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32BF" w:rsidRPr="00D1184B" w:rsidRDefault="00EA4259" w:rsidP="00D1184B">
      <w:pPr>
        <w:jc w:val="center"/>
        <w:rPr>
          <w:b/>
          <w:sz w:val="28"/>
        </w:rPr>
      </w:pPr>
      <w:r w:rsidRPr="00D1184B">
        <w:rPr>
          <w:b/>
          <w:sz w:val="28"/>
        </w:rPr>
        <w:t>Confucianism</w:t>
      </w:r>
    </w:p>
    <w:p w:rsidR="00EA4259" w:rsidRPr="00D1184B" w:rsidRDefault="00EA4259" w:rsidP="00EA4259">
      <w:pPr>
        <w:pStyle w:val="a3"/>
        <w:numPr>
          <w:ilvl w:val="0"/>
          <w:numId w:val="1"/>
        </w:numPr>
        <w:ind w:firstLineChars="0"/>
        <w:rPr>
          <w:b/>
        </w:rPr>
      </w:pPr>
      <w:r w:rsidRPr="00D1184B">
        <w:rPr>
          <w:b/>
        </w:rPr>
        <w:t>Confuciu</w:t>
      </w:r>
      <w:r w:rsidR="008379C6" w:rsidRPr="00D1184B">
        <w:rPr>
          <w:b/>
        </w:rPr>
        <w:t>s</w:t>
      </w:r>
    </w:p>
    <w:p w:rsidR="008379C6" w:rsidRPr="00A96276" w:rsidRDefault="008379C6" w:rsidP="00673646">
      <w:pPr>
        <w:pStyle w:val="a4"/>
        <w:shd w:val="clear" w:color="auto" w:fill="FFFFFF"/>
        <w:spacing w:before="0" w:beforeAutospacing="0" w:after="150" w:afterAutospacing="0"/>
        <w:ind w:firstLine="500"/>
        <w:rPr>
          <w:rFonts w:asciiTheme="minorHAnsi" w:eastAsiaTheme="minorEastAsia" w:hAnsiTheme="minorHAnsi" w:cstheme="minorBidi"/>
          <w:kern w:val="2"/>
        </w:rPr>
      </w:pPr>
      <w:r w:rsidRPr="00A96276">
        <w:rPr>
          <w:rFonts w:asciiTheme="minorHAnsi" w:eastAsiaTheme="minorEastAsia" w:hAnsiTheme="minorHAnsi" w:cstheme="minorBidi"/>
          <w:kern w:val="2"/>
        </w:rPr>
        <w:t>At different times in Chinese history, Confucius (551–479 BC) has been portrayed as a teacher, advisor, philosopher, reformer, and prophet. This association of Confucius with many of the foundational concepts and cultural practices in China makes him arguably the most significant thinker in Chinese history. Yet while early sources preserve biographical details about Master Kong, dialogues and stories about him in early texts like the </w:t>
      </w:r>
      <w:r w:rsidRPr="00A96276">
        <w:rPr>
          <w:rFonts w:asciiTheme="minorHAnsi" w:eastAsiaTheme="minorEastAsia" w:hAnsiTheme="minorHAnsi" w:cstheme="minorBidi"/>
          <w:i/>
          <w:iCs/>
          <w:kern w:val="2"/>
        </w:rPr>
        <w:t>Analects</w:t>
      </w:r>
      <w:r w:rsidRPr="00A96276">
        <w:rPr>
          <w:rFonts w:asciiTheme="minorHAnsi" w:eastAsiaTheme="minorEastAsia" w:hAnsiTheme="minorHAnsi" w:cstheme="minorBidi"/>
          <w:kern w:val="2"/>
        </w:rPr>
        <w:t> (</w:t>
      </w:r>
      <w:proofErr w:type="spellStart"/>
      <w:r w:rsidRPr="00A96276">
        <w:rPr>
          <w:rFonts w:asciiTheme="minorHAnsi" w:eastAsiaTheme="minorEastAsia" w:hAnsiTheme="minorHAnsi" w:cstheme="minorBidi"/>
          <w:i/>
          <w:iCs/>
          <w:kern w:val="2"/>
        </w:rPr>
        <w:t>Lunyu</w:t>
      </w:r>
      <w:proofErr w:type="spellEnd"/>
      <w:r w:rsidRPr="00A96276">
        <w:rPr>
          <w:rFonts w:asciiTheme="minorHAnsi" w:eastAsiaTheme="minorEastAsia" w:hAnsiTheme="minorHAnsi" w:cstheme="minorBidi"/>
          <w:kern w:val="2"/>
        </w:rPr>
        <w:t> 論語) reflect a diversity of representations and concerns, strands of which were later differentially selected and woven together by interpreters intent on appropriating or condemning particular associated views and traditions. This means that the philosophy of Confucius is historically underdetermined, and it is possible to trace multiple sets of coherent doctrines back to the early period, each grounded in different sets of classical sources and schools of interpretation linked to his name. After introducing key texts and interpreters, then, this entry explores three principal interconnected areas of concern: a psychology of ritual that describes how ideal social forms regulate individuals, an ethics rooted in the cultivation of a set of personal virtues, and a theory of society and politics based on normative views of the family and the state.</w:t>
      </w:r>
    </w:p>
    <w:p w:rsidR="008379C6" w:rsidRPr="00A96276" w:rsidRDefault="008379C6" w:rsidP="00A96276">
      <w:pPr>
        <w:pStyle w:val="a4"/>
        <w:shd w:val="clear" w:color="auto" w:fill="FFFFFF"/>
        <w:spacing w:before="0" w:beforeAutospacing="0" w:after="150" w:afterAutospacing="0"/>
        <w:ind w:firstLine="500"/>
        <w:rPr>
          <w:rFonts w:asciiTheme="minorHAnsi" w:eastAsiaTheme="minorEastAsia" w:hAnsiTheme="minorHAnsi" w:cstheme="minorBidi"/>
          <w:kern w:val="2"/>
        </w:rPr>
      </w:pPr>
      <w:r w:rsidRPr="00A96276">
        <w:rPr>
          <w:rFonts w:asciiTheme="minorHAnsi" w:eastAsiaTheme="minorEastAsia" w:hAnsiTheme="minorHAnsi" w:cstheme="minorBidi"/>
          <w:kern w:val="2"/>
        </w:rPr>
        <w:t>Each of these areas has unique features that were developed by later thinkers, some of whom have been identified as “Confucians”, even though that term is not well-defined. The Chinese term </w:t>
      </w:r>
      <w:r w:rsidRPr="00A96276">
        <w:rPr>
          <w:rFonts w:asciiTheme="minorHAnsi" w:eastAsiaTheme="minorEastAsia" w:hAnsiTheme="minorHAnsi" w:cstheme="minorBidi"/>
          <w:i/>
          <w:iCs/>
          <w:kern w:val="2"/>
        </w:rPr>
        <w:t>Ru</w:t>
      </w:r>
      <w:r w:rsidRPr="00A96276">
        <w:rPr>
          <w:rFonts w:asciiTheme="minorHAnsi" w:eastAsiaTheme="minorEastAsia" w:hAnsiTheme="minorHAnsi" w:cstheme="minorBidi"/>
          <w:kern w:val="2"/>
        </w:rPr>
        <w:t> (儒) predates Confucius, and connoted specialists in ritual and music, and later experts in Classical Studies. </w:t>
      </w:r>
      <w:r w:rsidRPr="00A96276">
        <w:rPr>
          <w:rFonts w:asciiTheme="minorHAnsi" w:eastAsiaTheme="minorEastAsia" w:hAnsiTheme="minorHAnsi" w:cstheme="minorBidi"/>
          <w:i/>
          <w:iCs/>
          <w:kern w:val="2"/>
        </w:rPr>
        <w:t>Ru</w:t>
      </w:r>
      <w:r w:rsidRPr="00A96276">
        <w:rPr>
          <w:rFonts w:asciiTheme="minorHAnsi" w:eastAsiaTheme="minorEastAsia" w:hAnsiTheme="minorHAnsi" w:cstheme="minorBidi"/>
          <w:kern w:val="2"/>
        </w:rPr>
        <w:t> is routinely translated into English as “Confucian”. Yet “Confucian” is also sometimes used in English to refer to the sage kings of antiquity who were credited with key cultural innovations by the </w:t>
      </w:r>
      <w:r w:rsidRPr="00A96276">
        <w:rPr>
          <w:rFonts w:asciiTheme="minorHAnsi" w:eastAsiaTheme="minorEastAsia" w:hAnsiTheme="minorHAnsi" w:cstheme="minorBidi"/>
          <w:i/>
          <w:iCs/>
          <w:kern w:val="2"/>
        </w:rPr>
        <w:t>Ru</w:t>
      </w:r>
      <w:r w:rsidRPr="00A96276">
        <w:rPr>
          <w:rFonts w:asciiTheme="minorHAnsi" w:eastAsiaTheme="minorEastAsia" w:hAnsiTheme="minorHAnsi" w:cstheme="minorBidi"/>
          <w:kern w:val="2"/>
        </w:rPr>
        <w:t>, to sacrificial practices at temples dedicated to Confucius and related figures, and to traditional features of East Asian social organization like the “bureaucracy” or “meritocracy”. For this reason, the term Confucian will be avoided in this entry, which will focus on the philosophical aspects of the thought of Confucius (the Latinization used for “Master Kong” following the English-language convention) primarily, but not exclusively, through the lens of the </w:t>
      </w:r>
      <w:r w:rsidRPr="00A96276">
        <w:rPr>
          <w:rFonts w:asciiTheme="minorHAnsi" w:eastAsiaTheme="minorEastAsia" w:hAnsiTheme="minorHAnsi" w:cstheme="minorBidi"/>
          <w:i/>
          <w:iCs/>
          <w:kern w:val="2"/>
        </w:rPr>
        <w:t>Analects</w:t>
      </w:r>
      <w:r w:rsidRPr="00A96276">
        <w:rPr>
          <w:rFonts w:asciiTheme="minorHAnsi" w:eastAsiaTheme="minorEastAsia" w:hAnsiTheme="minorHAnsi" w:cstheme="minorBidi"/>
          <w:kern w:val="2"/>
        </w:rPr>
        <w:t>.</w:t>
      </w:r>
    </w:p>
    <w:p w:rsidR="00EA4259" w:rsidRPr="00D1184B" w:rsidRDefault="00EA4259" w:rsidP="00EA4259">
      <w:pPr>
        <w:pStyle w:val="a3"/>
        <w:numPr>
          <w:ilvl w:val="0"/>
          <w:numId w:val="1"/>
        </w:numPr>
        <w:ind w:firstLineChars="0"/>
        <w:rPr>
          <w:b/>
        </w:rPr>
      </w:pPr>
      <w:r w:rsidRPr="00D1184B">
        <w:rPr>
          <w:b/>
        </w:rPr>
        <w:lastRenderedPageBreak/>
        <w:t>Confucianism</w:t>
      </w:r>
    </w:p>
    <w:p w:rsidR="008379C6" w:rsidRPr="00A96276" w:rsidRDefault="008379C6" w:rsidP="008379C6">
      <w:pPr>
        <w:widowControl/>
        <w:jc w:val="left"/>
      </w:pPr>
      <w:r w:rsidRPr="008379C6">
        <w:t xml:space="preserve">Confucianism, </w:t>
      </w:r>
      <w:r w:rsidRPr="00A96276">
        <w:t xml:space="preserve">a </w:t>
      </w:r>
      <w:r w:rsidRPr="008379C6">
        <w:t>major system of thought in China, developed from the teachings of Confucius and his disciples, and concerned with the principl</w:t>
      </w:r>
      <w:r w:rsidRPr="008379C6">
        <w:rPr>
          <w:rFonts w:ascii="Times New Roman" w:eastAsia="宋体" w:hAnsi="Times New Roman" w:cs="Times New Roman"/>
          <w:color w:val="1A1A1A"/>
          <w:kern w:val="0"/>
          <w:sz w:val="25"/>
          <w:szCs w:val="25"/>
        </w:rPr>
        <w:t xml:space="preserve">es of </w:t>
      </w:r>
      <w:r w:rsidRPr="008379C6">
        <w:t>good conduct, practical wisdom, and proper social relationships. Confucianism has influenced the Chinese attitude toward life, set the patterns of living and standards of social value, and provided the background for Chinese political theories and institutions. It has spread from China to Korea, Japan, and Vietnam and has aroused interest among Western scholars.</w:t>
      </w:r>
    </w:p>
    <w:p w:rsidR="008379C6" w:rsidRPr="00A96276" w:rsidRDefault="008379C6" w:rsidP="008379C6">
      <w:pPr>
        <w:widowControl/>
        <w:jc w:val="left"/>
      </w:pPr>
    </w:p>
    <w:p w:rsidR="008379C6" w:rsidRDefault="008379C6" w:rsidP="008379C6">
      <w:pPr>
        <w:widowControl/>
        <w:jc w:val="left"/>
      </w:pPr>
      <w:r w:rsidRPr="00A96276">
        <w:t xml:space="preserve">The principles of Confucianism are contained in the nine ancient Chinese works handed down by Confucius and his followers, who lived in an age of great philosophic activity. These writings can be divided into two groups: </w:t>
      </w:r>
      <w:proofErr w:type="gramStart"/>
      <w:r w:rsidRPr="00A96276">
        <w:t>the</w:t>
      </w:r>
      <w:proofErr w:type="gramEnd"/>
      <w:r w:rsidRPr="00A96276">
        <w:t xml:space="preserve"> Five Classics and the Four Books.</w:t>
      </w:r>
    </w:p>
    <w:p w:rsidR="00A96276" w:rsidRPr="00A96276" w:rsidRDefault="00A96276" w:rsidP="008379C6">
      <w:pPr>
        <w:widowControl/>
        <w:jc w:val="left"/>
      </w:pPr>
    </w:p>
    <w:p w:rsidR="008379C6" w:rsidRPr="00A96276" w:rsidRDefault="008379C6" w:rsidP="008379C6">
      <w:pPr>
        <w:widowControl/>
        <w:jc w:val="left"/>
      </w:pPr>
      <w:r w:rsidRPr="00A96276">
        <w:t>The Wu Ching (Five Classics), which originated before the time of Confucius, consist of the I Ching (Book of Changes), Shu Ching (Book of History), Shih Ching (Book of Poetry), Li Chi (Book of Rites), and </w:t>
      </w:r>
      <w:proofErr w:type="spellStart"/>
      <w:r w:rsidRPr="00A96276">
        <w:t>Ch'un</w:t>
      </w:r>
      <w:proofErr w:type="spellEnd"/>
      <w:r w:rsidRPr="00A96276">
        <w:t xml:space="preserve"> </w:t>
      </w:r>
      <w:proofErr w:type="spellStart"/>
      <w:r w:rsidRPr="00A96276">
        <w:t>Ch'iu</w:t>
      </w:r>
      <w:proofErr w:type="spellEnd"/>
      <w:r w:rsidRPr="00A96276">
        <w:t> (Spring and Autumn Annals). The I Ching is a manual of divination probably compiled before the 11th century BC; its supplementary philosophical portion, contained in a series of appendixes, may have been written later by Confucius and his disciples. The Shu Ching is a collection of ancient historical documents, and the Shih Ching, an anthology of ancient poems. The Li Chi deals with the principles of conduct, including those for public and private ceremonies; it was destroyed in the 3rd century BC, but presumably much of its material was preserved in a later compilation, the Record of Rites. The </w:t>
      </w:r>
      <w:proofErr w:type="spellStart"/>
      <w:r w:rsidRPr="00A96276">
        <w:t>Ch'un</w:t>
      </w:r>
      <w:proofErr w:type="spellEnd"/>
      <w:r w:rsidRPr="00A96276">
        <w:t xml:space="preserve"> </w:t>
      </w:r>
      <w:proofErr w:type="spellStart"/>
      <w:r w:rsidRPr="00A96276">
        <w:t>Ch'iu</w:t>
      </w:r>
      <w:proofErr w:type="spellEnd"/>
      <w:r w:rsidRPr="00A96276">
        <w:t>, the only work reputedly compiled by Confucius himself, is a chronicle of major historical events in feudal China from the 8th century BC to Confucius's death early in the 5th century BC.</w:t>
      </w:r>
    </w:p>
    <w:p w:rsidR="008379C6" w:rsidRPr="00A96276" w:rsidRDefault="008379C6" w:rsidP="008379C6">
      <w:pPr>
        <w:widowControl/>
        <w:jc w:val="left"/>
      </w:pPr>
      <w:r w:rsidRPr="00A96276">
        <w:t>The Shih Shu (Four Books), compilations of the sayings of Confucius and Mencius and of commentaries by followers on their teachings, are the </w:t>
      </w:r>
      <w:proofErr w:type="spellStart"/>
      <w:r w:rsidRPr="00A96276">
        <w:t>Lun</w:t>
      </w:r>
      <w:proofErr w:type="spellEnd"/>
      <w:r w:rsidRPr="00A96276">
        <w:t xml:space="preserve"> </w:t>
      </w:r>
      <w:proofErr w:type="spellStart"/>
      <w:r w:rsidRPr="00A96276">
        <w:t>Yü</w:t>
      </w:r>
      <w:proofErr w:type="spellEnd"/>
      <w:r w:rsidRPr="00A96276">
        <w:t xml:space="preserve"> (Analects), a collection of maxims by Confucius that form the basis of his moral and political philosophy; Ta </w:t>
      </w:r>
      <w:proofErr w:type="spellStart"/>
      <w:r w:rsidRPr="00A96276">
        <w:t>Hsüeh</w:t>
      </w:r>
      <w:proofErr w:type="spellEnd"/>
      <w:r w:rsidRPr="00A96276">
        <w:t xml:space="preserve"> (The Great Learning) and Chung Yung (The Doctrine of the Mean), containing some of Confucius's philosophical utterances arranged systematically with comments and expositions by his </w:t>
      </w:r>
      <w:r w:rsidRPr="00A96276">
        <w:lastRenderedPageBreak/>
        <w:t>disciples; and the Mencius (Book of Mencius), containing the teachings of one of Confucius's great followers.</w:t>
      </w:r>
    </w:p>
    <w:p w:rsidR="008379C6" w:rsidRPr="008379C6" w:rsidRDefault="008379C6" w:rsidP="00D1184B">
      <w:pPr>
        <w:widowControl/>
        <w:jc w:val="left"/>
      </w:pPr>
      <w:r w:rsidRPr="00A96276">
        <w:t>The keynote of Confucian ethics is </w:t>
      </w:r>
      <w:proofErr w:type="spellStart"/>
      <w:r w:rsidRPr="00A96276">
        <w:t>jen</w:t>
      </w:r>
      <w:proofErr w:type="spellEnd"/>
      <w:r w:rsidRPr="00A96276">
        <w:t>, variously translated as "love," "goodness," "humanity," and "human-heartedness." Jen is a supreme virtue representing human qualities at their best. In human relations, construed as those between one person and another, </w:t>
      </w:r>
      <w:proofErr w:type="spellStart"/>
      <w:r w:rsidRPr="00A96276">
        <w:t>jen</w:t>
      </w:r>
      <w:proofErr w:type="spellEnd"/>
      <w:r w:rsidRPr="00A96276">
        <w:t> is manifested in </w:t>
      </w:r>
      <w:proofErr w:type="spellStart"/>
      <w:r w:rsidRPr="00A96276">
        <w:t>chung</w:t>
      </w:r>
      <w:proofErr w:type="spellEnd"/>
      <w:r w:rsidRPr="00A96276">
        <w:t>, or faithfulness to oneself and others, and </w:t>
      </w:r>
      <w:proofErr w:type="spellStart"/>
      <w:r w:rsidRPr="00A96276">
        <w:t>shu</w:t>
      </w:r>
      <w:proofErr w:type="spellEnd"/>
      <w:r w:rsidRPr="00A96276">
        <w:t>, or altruism, best expressed in the Confucian golden rule, "Do not do to others what you do not want done to yourself." Other important Confucian virtues include righteousness, propriety, integrity, and filial piety. One who possesses all these virtues becomes a </w:t>
      </w:r>
      <w:proofErr w:type="spellStart"/>
      <w:r w:rsidRPr="00A96276">
        <w:t>chün-tzu</w:t>
      </w:r>
      <w:proofErr w:type="spellEnd"/>
      <w:r w:rsidRPr="00A96276">
        <w:t xml:space="preserve"> (perfect gentleman). Politically, Confucius advocated a paternalistic government in which the sovereign is benevolent and </w:t>
      </w:r>
      <w:proofErr w:type="gramStart"/>
      <w:r w:rsidRPr="00A96276">
        <w:t>honorable</w:t>
      </w:r>
      <w:proofErr w:type="gramEnd"/>
      <w:r w:rsidRPr="00A96276">
        <w:t xml:space="preserve"> and the subjects are respectful and obedient. The ruler should cultivate moral perfection in order to set a good example to the people. In education Confucius upheld the theory, remarkable for the feudal period in which he lived, that "in education, there is no class distinction."</w:t>
      </w:r>
    </w:p>
    <w:p w:rsidR="008379C6" w:rsidRPr="00D1184B" w:rsidRDefault="008379C6" w:rsidP="00A96276">
      <w:pPr>
        <w:pStyle w:val="a3"/>
        <w:numPr>
          <w:ilvl w:val="0"/>
          <w:numId w:val="1"/>
        </w:numPr>
        <w:ind w:firstLineChars="0"/>
        <w:rPr>
          <w:b/>
        </w:rPr>
      </w:pPr>
      <w:r w:rsidRPr="00D1184B">
        <w:rPr>
          <w:rFonts w:hint="eastAsia"/>
          <w:b/>
        </w:rPr>
        <w:t>C</w:t>
      </w:r>
      <w:r w:rsidRPr="00D1184B">
        <w:rPr>
          <w:b/>
        </w:rPr>
        <w:t>onfucian Schools of Thought</w:t>
      </w:r>
    </w:p>
    <w:p w:rsidR="00A96276" w:rsidRDefault="00A96276" w:rsidP="00A96276">
      <w:r>
        <w:t xml:space="preserve">After the death of Confucius two major schools of Confucian thought emerged: one was represented by Mencius, the other by </w:t>
      </w:r>
      <w:proofErr w:type="spellStart"/>
      <w:r>
        <w:t>Hsün-tzu</w:t>
      </w:r>
      <w:proofErr w:type="spellEnd"/>
      <w:r>
        <w:t xml:space="preserve"> (</w:t>
      </w:r>
      <w:proofErr w:type="spellStart"/>
      <w:r>
        <w:t>Hsün</w:t>
      </w:r>
      <w:proofErr w:type="spellEnd"/>
      <w:r>
        <w:t xml:space="preserve"> </w:t>
      </w:r>
      <w:proofErr w:type="spellStart"/>
      <w:r>
        <w:t>K'uang</w:t>
      </w:r>
      <w:proofErr w:type="spellEnd"/>
      <w:r>
        <w:t xml:space="preserve">, </w:t>
      </w:r>
      <w:proofErr w:type="gramStart"/>
      <w:r>
        <w:t>300?-</w:t>
      </w:r>
      <w:proofErr w:type="gramEnd"/>
      <w:r>
        <w:t>235? BC). Mencius continued the ethical teachings of Confucius by stressing the innate goodness of human nature. He believed, however, that original human goodness can become depraved through one's own destructive effort or through contact with an evil environment. The problem of moral cultivation is therefore to preserve or at least to restore the goodness that is one's birthright. In political thought, Mencius is sometimes considered one of the early advocates of democracy, for he advanced the idea of the people's supremacy in the state.</w:t>
      </w:r>
    </w:p>
    <w:p w:rsidR="00A96276" w:rsidRDefault="00A96276" w:rsidP="00A96276"/>
    <w:p w:rsidR="00A96276" w:rsidRDefault="00A96276" w:rsidP="00A96276">
      <w:r>
        <w:t xml:space="preserve">In opposition to Mencius, </w:t>
      </w:r>
      <w:proofErr w:type="spellStart"/>
      <w:r>
        <w:t>Hsün-tzu</w:t>
      </w:r>
      <w:proofErr w:type="spellEnd"/>
      <w:r>
        <w:t xml:space="preserve"> contended that a person is born with an evil nature but that it can be regenerated through moral education. He believed that desires should be guided and restrained by the rules of propriety and that character should be molded by an orderly observance of rites and by the practice of music. This code serves as a powerful influence on character by properly directing emotions and by providing inner harmony. </w:t>
      </w:r>
      <w:proofErr w:type="spellStart"/>
      <w:r>
        <w:t>Hsün-tzu</w:t>
      </w:r>
      <w:proofErr w:type="spellEnd"/>
      <w:r>
        <w:t xml:space="preserve"> was the main </w:t>
      </w:r>
      <w:r>
        <w:lastRenderedPageBreak/>
        <w:t>exponent of ritualism in Confucianism.</w:t>
      </w:r>
    </w:p>
    <w:p w:rsidR="00A96276" w:rsidRDefault="00A96276" w:rsidP="00A96276"/>
    <w:p w:rsidR="00A96276" w:rsidRDefault="00A96276" w:rsidP="00A96276">
      <w:r>
        <w:t>After a brief period of eclipse in the 3rd century BC, Confucianism was revived during the Han dynasty (206 BC-AD 220). The Confucian works, copies of which had been destroyed in the preceding period, were restored to favor, canonized, and taught by learned scholars in national academies. The works also formed the basis of later civil service examinations; candidates for responsible government positions received their appointments on the strength of their knowledge of classic literature. As a result, Confucianism secured a firm hold on Chinese intellectual and political life.</w:t>
      </w:r>
    </w:p>
    <w:p w:rsidR="00A96276" w:rsidRDefault="00A96276" w:rsidP="00A96276"/>
    <w:p w:rsidR="00A96276" w:rsidRDefault="00A96276" w:rsidP="00A96276">
      <w:r>
        <w:t>The success of Han Confucianism was attributable to Tung Chung-</w:t>
      </w:r>
      <w:proofErr w:type="spellStart"/>
      <w:r>
        <w:t>shu</w:t>
      </w:r>
      <w:proofErr w:type="spellEnd"/>
      <w:r>
        <w:t>, who first recommended a system of education built upon the teachings of Confucius. Tung Chung-</w:t>
      </w:r>
      <w:proofErr w:type="spellStart"/>
      <w:r>
        <w:t>shu</w:t>
      </w:r>
      <w:proofErr w:type="spellEnd"/>
      <w:r>
        <w:t xml:space="preserve"> believed in a close correspondence between human beings and nature; </w:t>
      </w:r>
      <w:proofErr w:type="gramStart"/>
      <w:r>
        <w:t>thus</w:t>
      </w:r>
      <w:proofErr w:type="gramEnd"/>
      <w:r>
        <w:t xml:space="preserve"> a person's deeds, especially those of the sovereign, are often responsible for unusual phenomena in nature. Because of the sovereign's authority, he or she is to blame for such phenomena as fire, flood, earthquake, and eclipse. Because these ill omens can descend on earth as a warning to humanity that all is not well in this world, the fear of heavenly punishment proves useful as a curb to the monarch's absolute power.</w:t>
      </w:r>
    </w:p>
    <w:p w:rsidR="00A96276" w:rsidRDefault="00A96276" w:rsidP="00A96276"/>
    <w:p w:rsidR="008379C6" w:rsidRDefault="00A96276" w:rsidP="00A96276">
      <w:r>
        <w:t>In the political chaos that followed the fall of the Han dynasty, Confucianism was overshadowed by the rival philosophies of Taoism and Buddhism, and the philosophy suffered a temporary setback. Nevertheless, the Confucian Classics continued to be the chief source of learning for scholars, and with the restoration of peace and prosperity in the Tang dynasty (618-907), the spread of Confucianism was encouraged. The monopoly of learning by Confucian scholars once again ensured them the highest bureaucratic positions. Confucianism returned as an orthodox state teaching.</w:t>
      </w:r>
    </w:p>
    <w:p w:rsidR="008379C6" w:rsidRPr="00D1184B" w:rsidRDefault="008379C6" w:rsidP="00EA4259">
      <w:pPr>
        <w:pStyle w:val="a3"/>
        <w:numPr>
          <w:ilvl w:val="0"/>
          <w:numId w:val="1"/>
        </w:numPr>
        <w:ind w:firstLineChars="0"/>
        <w:rPr>
          <w:b/>
        </w:rPr>
      </w:pPr>
      <w:r w:rsidRPr="00D1184B">
        <w:rPr>
          <w:b/>
        </w:rPr>
        <w:t>Neo-Confucianism</w:t>
      </w:r>
    </w:p>
    <w:p w:rsidR="00A96276" w:rsidRDefault="00A96276" w:rsidP="00A96276">
      <w:r>
        <w:t xml:space="preserve">The intellectual activities of the Song (Sung) dynasty (960-1279) gave rise to a new system of Confucian thought based on a mixture of Buddhist and Taoist elements; the new school of Confucianism was known as Neo-Confucianism. The </w:t>
      </w:r>
      <w:r>
        <w:lastRenderedPageBreak/>
        <w:t>scholars who evolved this intellectual system were themselves well versed in the other two philosophies. Although primarily teachers of ethics, they were also interested in the theories of the universe and the origin of human nature.</w:t>
      </w:r>
    </w:p>
    <w:p w:rsidR="00A96276" w:rsidRDefault="00A96276" w:rsidP="00A96276"/>
    <w:p w:rsidR="00A96276" w:rsidRDefault="00A96276" w:rsidP="00A96276">
      <w:r>
        <w:t xml:space="preserve">Neo-Confucianism branched out into two schools of philosophy. The foremost exponent of one school was Chu </w:t>
      </w:r>
      <w:proofErr w:type="spellStart"/>
      <w:r>
        <w:t>Hsi</w:t>
      </w:r>
      <w:proofErr w:type="spellEnd"/>
      <w:r>
        <w:t xml:space="preserve">, an eminent thinker second only to Confucius and Mencius in prestige, who established a new philosophical foundation for the teachings of Confucianism by organizing scholarly opinion into a cohesive system. According to the Neo-Confucianist system Chu </w:t>
      </w:r>
      <w:proofErr w:type="spellStart"/>
      <w:r>
        <w:t>Hsi</w:t>
      </w:r>
      <w:proofErr w:type="spellEnd"/>
      <w:r>
        <w:t xml:space="preserve"> represented, all objects in nature are composed of two inherent forces: li, an immaterial universal principle or law; and </w:t>
      </w:r>
      <w:proofErr w:type="spellStart"/>
      <w:r>
        <w:t>ch'i</w:t>
      </w:r>
      <w:proofErr w:type="spellEnd"/>
      <w:r>
        <w:t xml:space="preserve">, the substance of which all material things are made. Whereas </w:t>
      </w:r>
      <w:proofErr w:type="spellStart"/>
      <w:r>
        <w:t>ch'i</w:t>
      </w:r>
      <w:proofErr w:type="spellEnd"/>
      <w:r>
        <w:t xml:space="preserve"> may change and dissolve, li, the underlying law of the myriad things, remains constant and indestructible. Chu </w:t>
      </w:r>
      <w:proofErr w:type="spellStart"/>
      <w:r>
        <w:t>Hsi</w:t>
      </w:r>
      <w:proofErr w:type="spellEnd"/>
      <w:r>
        <w:t xml:space="preserve"> further identifies the li in humankind with human nature, which is essentially the same for all people. The phenomenon of particular differences can be attributed to the varying proportions and densities of the </w:t>
      </w:r>
      <w:proofErr w:type="spellStart"/>
      <w:r>
        <w:t>ch'i</w:t>
      </w:r>
      <w:proofErr w:type="spellEnd"/>
      <w:r>
        <w:t xml:space="preserve"> found among individuals. Thus, those who receive a </w:t>
      </w:r>
      <w:proofErr w:type="spellStart"/>
      <w:r>
        <w:t>ch'i</w:t>
      </w:r>
      <w:proofErr w:type="spellEnd"/>
      <w:r>
        <w:t xml:space="preserve"> that is turbid will find their original nature obscured and should cleanse their nature to restore its purity. Purity can be achieved by extending one's knowledge of the li in each individual object. When, after much sustained effort, one has investigated and comprehended the universal li or natural law inherent in all animate and inanimate objects, one becomes a sage.</w:t>
      </w:r>
    </w:p>
    <w:p w:rsidR="00A96276" w:rsidRDefault="00A96276" w:rsidP="00A96276"/>
    <w:p w:rsidR="00A96276" w:rsidRDefault="00A96276" w:rsidP="00A96276">
      <w:r>
        <w:t xml:space="preserve">Opposed to the li (law) school is the </w:t>
      </w:r>
      <w:proofErr w:type="spellStart"/>
      <w:r>
        <w:t>hsin</w:t>
      </w:r>
      <w:proofErr w:type="spellEnd"/>
      <w:r>
        <w:t xml:space="preserve"> (mind) school of Neo-Confucianism. The chief exponent of the </w:t>
      </w:r>
      <w:proofErr w:type="spellStart"/>
      <w:r>
        <w:t>hsin</w:t>
      </w:r>
      <w:proofErr w:type="spellEnd"/>
      <w:r>
        <w:t xml:space="preserve"> school was Wang Yang-</w:t>
      </w:r>
      <w:proofErr w:type="spellStart"/>
      <w:r>
        <w:t>ming</w:t>
      </w:r>
      <w:proofErr w:type="spellEnd"/>
      <w:r>
        <w:t>, who taught the unity of knowledge and practice. His major proposition was that "apart from the mind, neither law nor object" exists. In the mind, he asserted, are embodied all the laws of nature, and nothing exists without the mind. One's supreme effort should be to develop "the intuitive knowledge" of the mind, not through the study or investigation of natural law, but through intense thought and calm meditation.</w:t>
      </w:r>
    </w:p>
    <w:p w:rsidR="00A96276" w:rsidRDefault="00A96276" w:rsidP="00A96276"/>
    <w:p w:rsidR="00A96276" w:rsidRDefault="00A96276" w:rsidP="00A96276">
      <w:r>
        <w:t xml:space="preserve">During the Qing (Ch’ing) dynasty (1644-1911) there was a strong reaction to both the li and </w:t>
      </w:r>
      <w:proofErr w:type="spellStart"/>
      <w:r>
        <w:t>hsin</w:t>
      </w:r>
      <w:proofErr w:type="spellEnd"/>
      <w:r>
        <w:t xml:space="preserve"> schools of Neo-Confucian thought. Qing scholars advocated a return to the earlier and supposedly more authentic Confucianism of the Han </w:t>
      </w:r>
      <w:r>
        <w:lastRenderedPageBreak/>
        <w:t>period, when it was still unadulterated by Buddhist and Taoist ideas. They developed textual criticism of the Confucian Classics based on scientific methodology, using philology, history, and archaeology to reinforce their scholarship. In addition, scholars such as Tai Chen introduced an empiricist point of view into Confucian philosophy.</w:t>
      </w:r>
    </w:p>
    <w:p w:rsidR="00A96276" w:rsidRDefault="00A96276" w:rsidP="00A96276"/>
    <w:p w:rsidR="00A96276" w:rsidRDefault="00A96276" w:rsidP="00A96276">
      <w:r>
        <w:t xml:space="preserve">Toward the end of the 19th century the reaction against Neo-Confucian metaphysics took a different turn. Instead of confining themselves to textual studies, Confucian scholars took an active interest in politics and formulated reform programs based on Confucian doctrine. </w:t>
      </w:r>
      <w:proofErr w:type="spellStart"/>
      <w:r>
        <w:t>K'ang</w:t>
      </w:r>
      <w:proofErr w:type="spellEnd"/>
      <w:r>
        <w:t xml:space="preserve"> Yu-</w:t>
      </w:r>
      <w:proofErr w:type="spellStart"/>
      <w:r>
        <w:t>wei</w:t>
      </w:r>
      <w:proofErr w:type="spellEnd"/>
      <w:r>
        <w:t xml:space="preserve">, a leader of the Confucian reform movement, </w:t>
      </w:r>
      <w:proofErr w:type="gramStart"/>
      <w:r>
        <w:t>made an attempt</w:t>
      </w:r>
      <w:proofErr w:type="gramEnd"/>
      <w:r>
        <w:t xml:space="preserve"> to exalt the philosophy as a national religion. Because of foreign threats to China and the urgent demand for drastic political measures, the reform movements failed; in the intellectual confusion that followed the Chinese revolution of 1911, Confucianism was branded as decadent and reactionary. With the collapse of the monarchy and the traditional family structure, from which much of its strength and support was derived, Confucianism lost its hold on the nation. In the past, it often had managed to weather adversities and to emerge with renewed vigor, but during this period of unprecedented social upheavals it lost its previous ability to adapt to changing circumstances.</w:t>
      </w:r>
    </w:p>
    <w:p w:rsidR="00A96276" w:rsidRDefault="00A96276" w:rsidP="00A96276"/>
    <w:p w:rsidR="00A96276" w:rsidRDefault="00A96276" w:rsidP="00A96276">
      <w:r>
        <w:t>In the view of some scholars, Confucius will be revered in the future as China's greatest teacher; Confucian classics will be studied, and Confucian virtues, embodied for countless generations in the familiar sayings and common-sense wisdom of the Chinese people, will remain the cornerstone of ethics. It is doubtful, however, that Confucianism ever again will play the dominant role in Chinese political life and institutions that it did in past centuries.</w:t>
      </w:r>
    </w:p>
    <w:p w:rsidR="00D36054" w:rsidRPr="00103EA0" w:rsidRDefault="00D1184B" w:rsidP="00D1184B">
      <w:pPr>
        <w:pStyle w:val="a3"/>
        <w:numPr>
          <w:ilvl w:val="0"/>
          <w:numId w:val="1"/>
        </w:numPr>
        <w:ind w:firstLineChars="0"/>
        <w:rPr>
          <w:b/>
        </w:rPr>
      </w:pPr>
      <w:r w:rsidRPr="00103EA0">
        <w:rPr>
          <w:b/>
        </w:rPr>
        <w:t>Translation strategies</w:t>
      </w:r>
    </w:p>
    <w:p w:rsidR="00D36054" w:rsidRPr="00103EA0" w:rsidRDefault="00D36054" w:rsidP="00D36054">
      <w:pPr>
        <w:widowControl/>
        <w:jc w:val="left"/>
      </w:pPr>
      <w:r w:rsidRPr="00103EA0">
        <w:t xml:space="preserve">Confucian thought has always played a great important role in our Chinese traditional culture. Ku </w:t>
      </w:r>
      <w:proofErr w:type="spellStart"/>
      <w:r w:rsidRPr="00103EA0">
        <w:t>Hungming</w:t>
      </w:r>
      <w:proofErr w:type="spellEnd"/>
      <w:r w:rsidRPr="00103EA0">
        <w:t xml:space="preserve"> is the first Chinese to translate Confucian Classics into English independently. He adopted unique and distinctive translation methods in his English version.</w:t>
      </w:r>
      <w:r w:rsidR="00673646" w:rsidRPr="00103EA0">
        <w:t xml:space="preserve"> </w:t>
      </w:r>
      <w:r w:rsidRPr="00103EA0">
        <w:t xml:space="preserve">We will aim at </w:t>
      </w:r>
      <w:r w:rsidR="00673646" w:rsidRPr="00103EA0">
        <w:t xml:space="preserve">translation strategies of the </w:t>
      </w:r>
      <w:proofErr w:type="spellStart"/>
      <w:r w:rsidR="00673646" w:rsidRPr="00103EA0">
        <w:t>Zhongyong</w:t>
      </w:r>
      <w:proofErr w:type="spellEnd"/>
      <w:r w:rsidR="00673646" w:rsidRPr="00103EA0">
        <w:t xml:space="preserve"> from the perspective of </w:t>
      </w:r>
      <w:proofErr w:type="spellStart"/>
      <w:r w:rsidR="00673646" w:rsidRPr="00103EA0">
        <w:t>Skopos</w:t>
      </w:r>
      <w:proofErr w:type="spellEnd"/>
      <w:r w:rsidR="00673646" w:rsidRPr="00103EA0">
        <w:t xml:space="preserve"> theory.</w:t>
      </w:r>
    </w:p>
    <w:p w:rsidR="00673646" w:rsidRPr="00103EA0" w:rsidRDefault="00673646" w:rsidP="00D36054">
      <w:pPr>
        <w:widowControl/>
        <w:jc w:val="left"/>
      </w:pPr>
    </w:p>
    <w:p w:rsidR="00673646" w:rsidRPr="00103EA0" w:rsidRDefault="00673646" w:rsidP="00673646">
      <w:pPr>
        <w:widowControl/>
        <w:jc w:val="left"/>
      </w:pPr>
      <w:r w:rsidRPr="00103EA0">
        <w:t xml:space="preserve">According to the </w:t>
      </w:r>
      <w:proofErr w:type="spellStart"/>
      <w:r w:rsidRPr="00103EA0">
        <w:t>Skopos</w:t>
      </w:r>
      <w:proofErr w:type="spellEnd"/>
      <w:r w:rsidRPr="00103EA0">
        <w:t xml:space="preserve"> theory, “the prime principle of it determining any translation process is the purpose (</w:t>
      </w:r>
      <w:proofErr w:type="spellStart"/>
      <w:r w:rsidRPr="00103EA0">
        <w:t>Skopos</w:t>
      </w:r>
      <w:proofErr w:type="spellEnd"/>
      <w:r w:rsidRPr="00103EA0">
        <w:t xml:space="preserve">) of the overall translation action” (Nord, 2004, p.27). In order to prevent Chinese civilization from being distorted, Ku </w:t>
      </w:r>
      <w:proofErr w:type="spellStart"/>
      <w:r w:rsidRPr="00103EA0">
        <w:t>Hungming</w:t>
      </w:r>
      <w:proofErr w:type="spellEnd"/>
      <w:r w:rsidRPr="00103EA0">
        <w:t xml:space="preserve"> adopted different strategies to introduce Chinese culture to Western people. </w:t>
      </w:r>
    </w:p>
    <w:p w:rsidR="00673646" w:rsidRPr="00103EA0" w:rsidRDefault="00673646" w:rsidP="00D36054">
      <w:pPr>
        <w:widowControl/>
        <w:jc w:val="left"/>
      </w:pPr>
    </w:p>
    <w:p w:rsidR="00673646" w:rsidRPr="00103EA0" w:rsidRDefault="00673646" w:rsidP="00673646">
      <w:pPr>
        <w:pStyle w:val="a3"/>
        <w:widowControl/>
        <w:numPr>
          <w:ilvl w:val="0"/>
          <w:numId w:val="3"/>
        </w:numPr>
        <w:ind w:firstLineChars="0"/>
        <w:jc w:val="left"/>
      </w:pPr>
      <w:r w:rsidRPr="00103EA0">
        <w:t>adaptation</w:t>
      </w:r>
    </w:p>
    <w:p w:rsidR="00673646" w:rsidRPr="00103EA0" w:rsidRDefault="00673646" w:rsidP="00673646">
      <w:pPr>
        <w:widowControl/>
        <w:jc w:val="left"/>
      </w:pPr>
      <w:r w:rsidRPr="00103EA0">
        <w:t xml:space="preserve">Sometimes literal translation makes readers feel confused because of the cultural differences. While adaptation can make the translation concise and easy for readers to read. Ku </w:t>
      </w:r>
      <w:proofErr w:type="spellStart"/>
      <w:r w:rsidRPr="00103EA0">
        <w:t>Hungming</w:t>
      </w:r>
      <w:proofErr w:type="spellEnd"/>
      <w:r w:rsidRPr="00103EA0">
        <w:t xml:space="preserve"> adopted the method of adaptation when translating the Confucian classic words. This method was also called domestication. In Ku’s translation, the typical examples of analogy, “Tian” (tian) is translated into God in English; holy man corresponds to the Chinese words, “</w:t>
      </w:r>
      <w:proofErr w:type="spellStart"/>
      <w:r w:rsidRPr="00103EA0">
        <w:t>shengren</w:t>
      </w:r>
      <w:proofErr w:type="spellEnd"/>
      <w:r w:rsidRPr="00103EA0">
        <w:t>” (</w:t>
      </w:r>
      <w:proofErr w:type="spellStart"/>
      <w:r w:rsidRPr="00103EA0">
        <w:t>shengren</w:t>
      </w:r>
      <w:proofErr w:type="spellEnd"/>
      <w:r w:rsidRPr="00103EA0">
        <w:t xml:space="preserve">). Because Ku received special education and was exposed to the Western atmosphere, he had broad and profound knowledge to make a comparison of the Chinese and Western culture, consciously and subconsciously. </w:t>
      </w:r>
      <w:proofErr w:type="gramStart"/>
      <w:r w:rsidRPr="00103EA0">
        <w:t>So</w:t>
      </w:r>
      <w:proofErr w:type="gramEnd"/>
      <w:r w:rsidRPr="00103EA0">
        <w:t xml:space="preserve"> his translation can make western readers feel at home when reading his translation. There were analogies of characters, religious culture, customs and philosophy as well as politics. </w:t>
      </w:r>
    </w:p>
    <w:p w:rsidR="00673646" w:rsidRPr="00103EA0" w:rsidRDefault="00673646" w:rsidP="00673646">
      <w:pPr>
        <w:widowControl/>
        <w:jc w:val="left"/>
      </w:pPr>
    </w:p>
    <w:p w:rsidR="00673646" w:rsidRPr="00103EA0" w:rsidRDefault="00673646" w:rsidP="00673646">
      <w:pPr>
        <w:widowControl/>
        <w:jc w:val="left"/>
      </w:pPr>
      <w:r w:rsidRPr="00103EA0">
        <w:t xml:space="preserve">Some examples in Ku’s English version of </w:t>
      </w:r>
      <w:proofErr w:type="spellStart"/>
      <w:r w:rsidRPr="00103EA0">
        <w:t>Zhongyong</w:t>
      </w:r>
      <w:proofErr w:type="spellEnd"/>
      <w:r w:rsidRPr="00103EA0">
        <w:t xml:space="preserve"> that used analogy will be analyzed. Ku adopted analogy to explain a famous innovator, Guan Zhong (</w:t>
      </w:r>
      <w:proofErr w:type="spellStart"/>
      <w:r w:rsidRPr="00103EA0">
        <w:t>Guanzhong</w:t>
      </w:r>
      <w:proofErr w:type="spellEnd"/>
      <w:r w:rsidRPr="00103EA0">
        <w:t xml:space="preserve">). In Ku’s translation, “Bismarck is used as a substitute for the translation of Guan Zhong, which makes the Western people recognize the status of Guan Zhong”. Similarly, Ku translated the Chinese character “ji” into “Say grace”, a typical custom in western countries. Another Chinese </w:t>
      </w:r>
      <w:proofErr w:type="spellStart"/>
      <w:proofErr w:type="gramStart"/>
      <w:r w:rsidRPr="00103EA0">
        <w:t>character“</w:t>
      </w:r>
      <w:proofErr w:type="gramEnd"/>
      <w:r w:rsidRPr="00103EA0">
        <w:t>tianming”was</w:t>
      </w:r>
      <w:proofErr w:type="spellEnd"/>
      <w:r w:rsidRPr="00103EA0">
        <w:t xml:space="preserve"> characterized by Western religion when it was translated into “the Laws of God”. Although Ku’s translation method of analogy is beneficial for target-culture readers to understand Chinese philosophy, the virtue of our traditional Chinese philosophy is not easy to make all-around explanation. </w:t>
      </w:r>
    </w:p>
    <w:p w:rsidR="00673646" w:rsidRPr="00103EA0" w:rsidRDefault="00673646" w:rsidP="00673646">
      <w:pPr>
        <w:widowControl/>
        <w:jc w:val="left"/>
      </w:pPr>
    </w:p>
    <w:p w:rsidR="00673646" w:rsidRPr="00103EA0" w:rsidRDefault="00673646" w:rsidP="00673646">
      <w:pPr>
        <w:widowControl/>
        <w:jc w:val="left"/>
      </w:pPr>
      <w:r w:rsidRPr="00103EA0">
        <w:lastRenderedPageBreak/>
        <w:t xml:space="preserve">Examples: Ku’s translation: “Shun had a natural curiosity and he loved to inquire into near facts (literally “near words” meaning here ordinary topics of conversation in everyday life). He looked upon evil merely as something negative; and he recognized only what was good as having a positive existence” (Ku, 2008, p.6). </w:t>
      </w:r>
    </w:p>
    <w:p w:rsidR="00673646" w:rsidRPr="00103EA0" w:rsidRDefault="00673646" w:rsidP="00673646">
      <w:pPr>
        <w:widowControl/>
        <w:jc w:val="left"/>
      </w:pPr>
    </w:p>
    <w:p w:rsidR="00673646" w:rsidRPr="00103EA0" w:rsidRDefault="00673646" w:rsidP="00673646">
      <w:pPr>
        <w:widowControl/>
        <w:jc w:val="left"/>
      </w:pPr>
      <w:r w:rsidRPr="00103EA0">
        <w:t>In this example, “</w:t>
      </w:r>
      <w:proofErr w:type="spellStart"/>
      <w:r w:rsidRPr="00103EA0">
        <w:t>chushanyange</w:t>
      </w:r>
      <w:proofErr w:type="spellEnd"/>
      <w:r w:rsidRPr="00103EA0">
        <w:t xml:space="preserve">” is translated into “He looked upon evil merely as something negative; and he recognized only what was good as having a positive </w:t>
      </w:r>
      <w:proofErr w:type="spellStart"/>
      <w:r w:rsidRPr="00103EA0">
        <w:t>existence</w:t>
      </w:r>
      <w:proofErr w:type="gramStart"/>
      <w:r w:rsidRPr="00103EA0">
        <w:t>”.“</w:t>
      </w:r>
      <w:proofErr w:type="gramEnd"/>
      <w:r w:rsidRPr="00103EA0">
        <w:t>e</w:t>
      </w:r>
      <w:proofErr w:type="spellEnd"/>
      <w:r w:rsidRPr="00103EA0">
        <w:t>” was translated into “negative” and “</w:t>
      </w:r>
      <w:proofErr w:type="spellStart"/>
      <w:r w:rsidRPr="00103EA0">
        <w:t>shan</w:t>
      </w:r>
      <w:proofErr w:type="spellEnd"/>
      <w:r w:rsidRPr="00103EA0">
        <w:t xml:space="preserve">” was translated into “positive” in Ku’s translation of </w:t>
      </w:r>
      <w:proofErr w:type="spellStart"/>
      <w:r w:rsidRPr="00103EA0">
        <w:t>Zhongyong</w:t>
      </w:r>
      <w:proofErr w:type="spellEnd"/>
      <w:r w:rsidRPr="00103EA0">
        <w:t xml:space="preserve">, which suggests that Ku’s translation purpose is to defend the doctrine of good human nature of Confucianism. People cannot deny Ku’s translation demonstrates spirit and meaning of Confucianism. </w:t>
      </w:r>
    </w:p>
    <w:p w:rsidR="00673646" w:rsidRPr="00103EA0" w:rsidRDefault="00673646" w:rsidP="00673646">
      <w:pPr>
        <w:widowControl/>
        <w:jc w:val="left"/>
      </w:pPr>
    </w:p>
    <w:p w:rsidR="00673646" w:rsidRPr="00103EA0" w:rsidRDefault="00673646" w:rsidP="00673646">
      <w:pPr>
        <w:widowControl/>
        <w:jc w:val="left"/>
      </w:pPr>
      <w:r w:rsidRPr="00103EA0">
        <w:t xml:space="preserve">“There is no one who does not eat and drink. But few there are who really know the taste of what they eat and drink.” (Ku, 1906, p.17) </w:t>
      </w:r>
    </w:p>
    <w:p w:rsidR="00673646" w:rsidRPr="00103EA0" w:rsidRDefault="00673646" w:rsidP="00673646">
      <w:pPr>
        <w:widowControl/>
        <w:jc w:val="left"/>
      </w:pPr>
    </w:p>
    <w:p w:rsidR="00673646" w:rsidRPr="00103EA0" w:rsidRDefault="00673646" w:rsidP="00673646">
      <w:pPr>
        <w:widowControl/>
        <w:jc w:val="left"/>
      </w:pPr>
      <w:r w:rsidRPr="00103EA0">
        <w:t>In this example, Ku emphasizes the importance of keeping our moral nature, moral being or our true being by quoting from Goethe. Moral being or our true being is also Ku’s translation of the Chinese words “</w:t>
      </w:r>
      <w:proofErr w:type="spellStart"/>
      <w:r w:rsidRPr="00103EA0">
        <w:t>zhong</w:t>
      </w:r>
      <w:proofErr w:type="spellEnd"/>
      <w:r w:rsidRPr="00103EA0">
        <w:t>” and “</w:t>
      </w:r>
      <w:proofErr w:type="spellStart"/>
      <w:r w:rsidRPr="00103EA0">
        <w:t>xing</w:t>
      </w:r>
      <w:proofErr w:type="spellEnd"/>
      <w:r w:rsidRPr="00103EA0">
        <w:t xml:space="preserve">”. In Ku’s translation, he points out that “the modern Europe was in chaos and the way to bring them into the order is, in the words of Confucius, to find the central clue in one’s moral being” (Huang, 1996, p.529). </w:t>
      </w:r>
    </w:p>
    <w:p w:rsidR="00673646" w:rsidRPr="00103EA0" w:rsidRDefault="00673646" w:rsidP="00673646">
      <w:pPr>
        <w:widowControl/>
        <w:jc w:val="left"/>
      </w:pPr>
    </w:p>
    <w:p w:rsidR="00673646" w:rsidRPr="00103EA0" w:rsidRDefault="00673646" w:rsidP="00673646">
      <w:pPr>
        <w:widowControl/>
        <w:jc w:val="left"/>
      </w:pPr>
      <w:r w:rsidRPr="00103EA0">
        <w:t>It is not difficult to find that Ku’s intention is not to advocate the morality of Confucianism and persuade people to live a moral life, “live not as angles nor as brutes, but as natural ordinary reasonable human being</w:t>
      </w:r>
      <w:proofErr w:type="gramStart"/>
      <w:r w:rsidRPr="00103EA0">
        <w:t>” .</w:t>
      </w:r>
      <w:proofErr w:type="gramEnd"/>
    </w:p>
    <w:p w:rsidR="00673646" w:rsidRPr="00103EA0" w:rsidRDefault="00673646" w:rsidP="00673646">
      <w:pPr>
        <w:widowControl/>
        <w:jc w:val="left"/>
      </w:pPr>
    </w:p>
    <w:p w:rsidR="00EA4259" w:rsidRDefault="00673646" w:rsidP="00673646">
      <w:pPr>
        <w:pStyle w:val="a3"/>
        <w:numPr>
          <w:ilvl w:val="0"/>
          <w:numId w:val="3"/>
        </w:numPr>
        <w:ind w:firstLineChars="0"/>
      </w:pPr>
      <w:r>
        <w:rPr>
          <w:rFonts w:hint="eastAsia"/>
        </w:rPr>
        <w:t>s</w:t>
      </w:r>
      <w:r>
        <w:t>hift of perspectives</w:t>
      </w:r>
    </w:p>
    <w:p w:rsidR="00673646" w:rsidRPr="00103EA0" w:rsidRDefault="00673646" w:rsidP="00673646">
      <w:pPr>
        <w:widowControl/>
        <w:jc w:val="left"/>
      </w:pPr>
      <w:r w:rsidRPr="00103EA0">
        <w:t>We know poetry is characterized by its conciseness, highly figurative and abundant meanings as well as sweet</w:t>
      </w:r>
      <w:r w:rsidR="00103EA0">
        <w:t xml:space="preserve"> </w:t>
      </w:r>
      <w:r w:rsidRPr="00103EA0">
        <w:t>sounding. And it emphasizes the rhyme and rhythm. Therefore, its characteristics of poetic language cause</w:t>
      </w:r>
      <w:r w:rsidRPr="00103EA0">
        <w:rPr>
          <w:rFonts w:hint="eastAsia"/>
        </w:rPr>
        <w:t xml:space="preserve"> </w:t>
      </w:r>
      <w:r w:rsidRPr="00103EA0">
        <w:t xml:space="preserve">great trouble to poetic translation. From Ku’s translation, we can find that he tends to </w:t>
      </w:r>
      <w:r w:rsidRPr="00103EA0">
        <w:lastRenderedPageBreak/>
        <w:t xml:space="preserve">pursue the perfect on the form and content by the method of shift of perspective. As he wrote in his preface to </w:t>
      </w:r>
      <w:proofErr w:type="spellStart"/>
      <w:r w:rsidRPr="00103EA0">
        <w:t>Zhongyong</w:t>
      </w:r>
      <w:proofErr w:type="spellEnd"/>
      <w:r w:rsidRPr="00103EA0">
        <w:t xml:space="preserve">: “My object, after I have thoroughly mastered the meaning, is not only to reproduce the matter, but also the manner of the original” (Ku, 1906, p.9). </w:t>
      </w:r>
    </w:p>
    <w:p w:rsidR="00673646" w:rsidRPr="00103EA0" w:rsidRDefault="00673646" w:rsidP="00673646">
      <w:pPr>
        <w:widowControl/>
        <w:jc w:val="left"/>
      </w:pPr>
    </w:p>
    <w:p w:rsidR="00673646" w:rsidRPr="00103EA0" w:rsidRDefault="00673646" w:rsidP="00673646">
      <w:pPr>
        <w:widowControl/>
        <w:jc w:val="left"/>
      </w:pPr>
      <w:r w:rsidRPr="00103EA0">
        <w:t xml:space="preserve">Examples: </w:t>
      </w:r>
      <w:proofErr w:type="spellStart"/>
      <w:r w:rsidRPr="00103EA0">
        <w:t>Legge</w:t>
      </w:r>
      <w:proofErr w:type="spellEnd"/>
      <w:r w:rsidRPr="00103EA0">
        <w:t xml:space="preserve">: It is said in the Book of Poetry, “We should be apprehensive and cautious, as if standing on the brink of a deep gulf, as if treading on thin ice.” Ku: “Walk with fear and with trembling </w:t>
      </w:r>
      <w:proofErr w:type="gramStart"/>
      <w:r w:rsidRPr="00103EA0">
        <w:t>As</w:t>
      </w:r>
      <w:proofErr w:type="gramEnd"/>
      <w:r w:rsidRPr="00103EA0">
        <w:t xml:space="preserve"> on the brink of a gulf, For the ground you are treading Is with thin ice covered above.” (Ku, 2008, p.60)</w:t>
      </w:r>
    </w:p>
    <w:p w:rsidR="00673646" w:rsidRPr="00103EA0" w:rsidRDefault="00673646" w:rsidP="00673646">
      <w:pPr>
        <w:widowControl/>
        <w:jc w:val="left"/>
      </w:pPr>
    </w:p>
    <w:p w:rsidR="00673646" w:rsidRPr="00103EA0" w:rsidRDefault="00673646" w:rsidP="00673646">
      <w:pPr>
        <w:widowControl/>
        <w:jc w:val="left"/>
      </w:pPr>
      <w:bookmarkStart w:id="0" w:name="_GoBack"/>
      <w:bookmarkEnd w:id="0"/>
      <w:r w:rsidRPr="00103EA0">
        <w:t xml:space="preserve">Ku </w:t>
      </w:r>
      <w:proofErr w:type="spellStart"/>
      <w:r w:rsidRPr="00103EA0">
        <w:t>Hungming</w:t>
      </w:r>
      <w:proofErr w:type="spellEnd"/>
      <w:r w:rsidRPr="00103EA0">
        <w:t xml:space="preserve"> not only reproduced new poems, but reserved the style of the original. Ku indeed did a good job in translating Chinese four words, which deserved to be praised. Compared with Ku’s translation, </w:t>
      </w:r>
      <w:proofErr w:type="spellStart"/>
      <w:r w:rsidRPr="00103EA0">
        <w:t>Legge’s</w:t>
      </w:r>
      <w:proofErr w:type="spellEnd"/>
      <w:r w:rsidRPr="00103EA0">
        <w:t xml:space="preserve"> English version is less attractive to Western people than that of Ku in both matter and manner. It is the point that Ku could fiercely criticize </w:t>
      </w:r>
      <w:proofErr w:type="spellStart"/>
      <w:r w:rsidRPr="00103EA0">
        <w:t>Legge</w:t>
      </w:r>
      <w:proofErr w:type="spellEnd"/>
      <w:r w:rsidRPr="00103EA0">
        <w:t xml:space="preserve"> for his translation. Ku bravely shifts the way of expression to successfully translate Chinese poems. </w:t>
      </w:r>
    </w:p>
    <w:p w:rsidR="00673646" w:rsidRPr="00103EA0" w:rsidRDefault="00673646" w:rsidP="00673646">
      <w:pPr>
        <w:widowControl/>
        <w:jc w:val="left"/>
      </w:pPr>
    </w:p>
    <w:p w:rsidR="00673646" w:rsidRPr="00103EA0" w:rsidRDefault="00673646" w:rsidP="00673646">
      <w:pPr>
        <w:widowControl/>
        <w:jc w:val="left"/>
      </w:pPr>
      <w:r w:rsidRPr="00103EA0">
        <w:t xml:space="preserve">Ku: “The </w:t>
      </w:r>
      <w:proofErr w:type="gramStart"/>
      <w:r w:rsidRPr="00103EA0">
        <w:t>past,—</w:t>
      </w:r>
      <w:proofErr w:type="gramEnd"/>
      <w:r w:rsidRPr="00103EA0">
        <w:t xml:space="preserve">t is useless now to change, Care for the future yet is time.” (Ibid., p.164). In this example, Ku successfully translated the favor of Chinese ancient poem. His translation was full of beauty in sound and form. </w:t>
      </w:r>
    </w:p>
    <w:p w:rsidR="00673646" w:rsidRPr="00673646" w:rsidRDefault="00673646" w:rsidP="00673646">
      <w:pPr>
        <w:pStyle w:val="a3"/>
        <w:ind w:left="360" w:firstLineChars="0" w:firstLine="0"/>
      </w:pPr>
    </w:p>
    <w:p w:rsidR="00A96276" w:rsidRPr="00103EA0" w:rsidRDefault="00A96276" w:rsidP="00D1184B">
      <w:pPr>
        <w:pStyle w:val="a3"/>
        <w:numPr>
          <w:ilvl w:val="0"/>
          <w:numId w:val="1"/>
        </w:numPr>
        <w:ind w:firstLineChars="0"/>
        <w:rPr>
          <w:b/>
        </w:rPr>
      </w:pPr>
      <w:r w:rsidRPr="00103EA0">
        <w:rPr>
          <w:b/>
        </w:rPr>
        <w:t>References</w:t>
      </w:r>
    </w:p>
    <w:p w:rsidR="00673646" w:rsidRPr="00103EA0" w:rsidRDefault="00A96276" w:rsidP="00D1184B">
      <w:pPr>
        <w:widowControl/>
        <w:shd w:val="clear" w:color="auto" w:fill="FFFFFF"/>
        <w:spacing w:before="100" w:beforeAutospacing="1" w:after="120" w:line="300" w:lineRule="atLeast"/>
        <w:jc w:val="left"/>
      </w:pPr>
      <w:r w:rsidRPr="00103EA0">
        <w:t>Chen Lai 陈来</w:t>
      </w:r>
      <w:r w:rsidR="00673646" w:rsidRPr="00103EA0">
        <w:t>.</w:t>
      </w:r>
      <w:r w:rsidRPr="00103EA0">
        <w:t xml:space="preserve"> </w:t>
      </w:r>
      <w:r w:rsidR="00673646" w:rsidRPr="00103EA0">
        <w:rPr>
          <w:rFonts w:hint="eastAsia"/>
        </w:rPr>
        <w:t>(</w:t>
      </w:r>
      <w:r w:rsidRPr="00103EA0">
        <w:t>2017</w:t>
      </w:r>
      <w:r w:rsidR="00673646" w:rsidRPr="00103EA0">
        <w:t>).</w:t>
      </w:r>
      <w:r w:rsidRPr="00103EA0">
        <w:t> </w:t>
      </w:r>
      <w:proofErr w:type="spellStart"/>
      <w:r w:rsidRPr="00103EA0">
        <w:t>Gudai</w:t>
      </w:r>
      <w:proofErr w:type="spellEnd"/>
      <w:r w:rsidRPr="00103EA0">
        <w:t xml:space="preserve"> </w:t>
      </w:r>
      <w:proofErr w:type="spellStart"/>
      <w:r w:rsidRPr="00103EA0">
        <w:t>zongjiao</w:t>
      </w:r>
      <w:proofErr w:type="spellEnd"/>
      <w:r w:rsidRPr="00103EA0">
        <w:t xml:space="preserve"> </w:t>
      </w:r>
      <w:proofErr w:type="spellStart"/>
      <w:r w:rsidRPr="00103EA0">
        <w:t>yu</w:t>
      </w:r>
      <w:proofErr w:type="spellEnd"/>
      <w:r w:rsidRPr="00103EA0">
        <w:t xml:space="preserve"> </w:t>
      </w:r>
      <w:proofErr w:type="spellStart"/>
      <w:r w:rsidRPr="00103EA0">
        <w:t>lunli</w:t>
      </w:r>
      <w:proofErr w:type="spellEnd"/>
      <w:r w:rsidRPr="00103EA0">
        <w:t> (古代宗教与伦理) [Ancient religion and ethics]</w:t>
      </w:r>
      <w:r w:rsidR="00673646" w:rsidRPr="00103EA0">
        <w:t>.</w:t>
      </w:r>
      <w:r w:rsidRPr="00103EA0">
        <w:t xml:space="preserve"> Beijing: </w:t>
      </w:r>
      <w:proofErr w:type="spellStart"/>
      <w:r w:rsidRPr="00103EA0">
        <w:t>Shenghuo</w:t>
      </w:r>
      <w:proofErr w:type="spellEnd"/>
      <w:r w:rsidRPr="00103EA0">
        <w:t xml:space="preserve"> </w:t>
      </w:r>
      <w:proofErr w:type="spellStart"/>
      <w:r w:rsidRPr="00103EA0">
        <w:t>dushu</w:t>
      </w:r>
      <w:proofErr w:type="spellEnd"/>
      <w:r w:rsidRPr="00103EA0">
        <w:t xml:space="preserve"> </w:t>
      </w:r>
      <w:proofErr w:type="spellStart"/>
      <w:r w:rsidRPr="00103EA0">
        <w:t>xinzhi</w:t>
      </w:r>
      <w:proofErr w:type="spellEnd"/>
      <w:r w:rsidRPr="00103EA0">
        <w:t>.</w:t>
      </w:r>
    </w:p>
    <w:p w:rsidR="00673646" w:rsidRPr="00103EA0" w:rsidRDefault="00673646" w:rsidP="00D1184B">
      <w:pPr>
        <w:widowControl/>
        <w:shd w:val="clear" w:color="auto" w:fill="FFFFFF"/>
        <w:spacing w:before="100" w:beforeAutospacing="1" w:after="120" w:line="300" w:lineRule="atLeast"/>
        <w:jc w:val="left"/>
      </w:pPr>
      <w:r w:rsidRPr="00103EA0">
        <w:t xml:space="preserve">Ku, H.-M </w:t>
      </w:r>
      <w:r w:rsidRPr="00103EA0">
        <w:rPr>
          <w:rFonts w:hint="eastAsia"/>
        </w:rPr>
        <w:t>辜鸿铭</w:t>
      </w:r>
      <w:r w:rsidRPr="00103EA0">
        <w:t>. (2004). The spirit of the Chinese people. Beijing: Foreign Language Teaching and Research Press</w:t>
      </w:r>
    </w:p>
    <w:p w:rsidR="00673646" w:rsidRPr="00103EA0" w:rsidRDefault="00673646" w:rsidP="00D1184B">
      <w:pPr>
        <w:widowControl/>
        <w:shd w:val="clear" w:color="auto" w:fill="FFFFFF"/>
        <w:spacing w:before="100" w:beforeAutospacing="1" w:after="120" w:line="300" w:lineRule="atLeast"/>
        <w:jc w:val="left"/>
      </w:pPr>
      <w:r w:rsidRPr="00103EA0">
        <w:t xml:space="preserve">Ku, H.-M </w:t>
      </w:r>
      <w:r w:rsidRPr="00103EA0">
        <w:rPr>
          <w:rFonts w:hint="eastAsia"/>
        </w:rPr>
        <w:t>辜鸿铭.</w:t>
      </w:r>
      <w:r w:rsidRPr="00103EA0">
        <w:t xml:space="preserve"> (2008). The discourses and sayings of Confucius. Kessinger Publishing, LLC.</w:t>
      </w:r>
    </w:p>
    <w:p w:rsidR="00A96276" w:rsidRPr="00673646" w:rsidRDefault="00A96276" w:rsidP="00A96276"/>
    <w:sectPr w:rsidR="00A96276" w:rsidRPr="00673646" w:rsidSect="00712CA6">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92323"/>
    <w:multiLevelType w:val="multilevel"/>
    <w:tmpl w:val="7BAC1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95BFE"/>
    <w:multiLevelType w:val="hybridMultilevel"/>
    <w:tmpl w:val="0B38A862"/>
    <w:lvl w:ilvl="0" w:tplc="12245F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94F191C"/>
    <w:multiLevelType w:val="hybridMultilevel"/>
    <w:tmpl w:val="4DE4A604"/>
    <w:lvl w:ilvl="0" w:tplc="1E8062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259"/>
    <w:rsid w:val="00055AA8"/>
    <w:rsid w:val="000E4E6D"/>
    <w:rsid w:val="00103EA0"/>
    <w:rsid w:val="001D4E30"/>
    <w:rsid w:val="00673646"/>
    <w:rsid w:val="00712CA6"/>
    <w:rsid w:val="0081224C"/>
    <w:rsid w:val="008379C6"/>
    <w:rsid w:val="00A96276"/>
    <w:rsid w:val="00AB338D"/>
    <w:rsid w:val="00C279A5"/>
    <w:rsid w:val="00D1184B"/>
    <w:rsid w:val="00D36054"/>
    <w:rsid w:val="00D40AAA"/>
    <w:rsid w:val="00EA4259"/>
    <w:rsid w:val="00F83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BBA129D"/>
  <w14:defaultImageDpi w14:val="32767"/>
  <w15:chartTrackingRefBased/>
  <w15:docId w15:val="{CA63B007-74DF-9A4B-9C6D-5B5CE005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4259"/>
    <w:pPr>
      <w:ind w:firstLineChars="200" w:firstLine="420"/>
    </w:pPr>
  </w:style>
  <w:style w:type="paragraph" w:styleId="a4">
    <w:name w:val="Normal (Web)"/>
    <w:basedOn w:val="a"/>
    <w:uiPriority w:val="99"/>
    <w:unhideWhenUsed/>
    <w:rsid w:val="008379C6"/>
    <w:pPr>
      <w:widowControl/>
      <w:spacing w:before="100" w:beforeAutospacing="1" w:after="100" w:afterAutospacing="1"/>
      <w:jc w:val="left"/>
    </w:pPr>
    <w:rPr>
      <w:rFonts w:ascii="宋体" w:eastAsia="宋体" w:hAnsi="宋体" w:cs="宋体"/>
      <w:kern w:val="0"/>
    </w:rPr>
  </w:style>
  <w:style w:type="character" w:styleId="a5">
    <w:name w:val="Emphasis"/>
    <w:basedOn w:val="a0"/>
    <w:uiPriority w:val="20"/>
    <w:qFormat/>
    <w:rsid w:val="008379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2259">
      <w:bodyDiv w:val="1"/>
      <w:marLeft w:val="0"/>
      <w:marRight w:val="0"/>
      <w:marTop w:val="0"/>
      <w:marBottom w:val="0"/>
      <w:divBdr>
        <w:top w:val="none" w:sz="0" w:space="0" w:color="auto"/>
        <w:left w:val="none" w:sz="0" w:space="0" w:color="auto"/>
        <w:bottom w:val="none" w:sz="0" w:space="0" w:color="auto"/>
        <w:right w:val="none" w:sz="0" w:space="0" w:color="auto"/>
      </w:divBdr>
    </w:div>
    <w:div w:id="34545483">
      <w:bodyDiv w:val="1"/>
      <w:marLeft w:val="0"/>
      <w:marRight w:val="0"/>
      <w:marTop w:val="0"/>
      <w:marBottom w:val="0"/>
      <w:divBdr>
        <w:top w:val="none" w:sz="0" w:space="0" w:color="auto"/>
        <w:left w:val="none" w:sz="0" w:space="0" w:color="auto"/>
        <w:bottom w:val="none" w:sz="0" w:space="0" w:color="auto"/>
        <w:right w:val="none" w:sz="0" w:space="0" w:color="auto"/>
      </w:divBdr>
    </w:div>
    <w:div w:id="78868308">
      <w:bodyDiv w:val="1"/>
      <w:marLeft w:val="0"/>
      <w:marRight w:val="0"/>
      <w:marTop w:val="0"/>
      <w:marBottom w:val="0"/>
      <w:divBdr>
        <w:top w:val="none" w:sz="0" w:space="0" w:color="auto"/>
        <w:left w:val="none" w:sz="0" w:space="0" w:color="auto"/>
        <w:bottom w:val="none" w:sz="0" w:space="0" w:color="auto"/>
        <w:right w:val="none" w:sz="0" w:space="0" w:color="auto"/>
      </w:divBdr>
    </w:div>
    <w:div w:id="229465817">
      <w:bodyDiv w:val="1"/>
      <w:marLeft w:val="0"/>
      <w:marRight w:val="0"/>
      <w:marTop w:val="0"/>
      <w:marBottom w:val="0"/>
      <w:divBdr>
        <w:top w:val="none" w:sz="0" w:space="0" w:color="auto"/>
        <w:left w:val="none" w:sz="0" w:space="0" w:color="auto"/>
        <w:bottom w:val="none" w:sz="0" w:space="0" w:color="auto"/>
        <w:right w:val="none" w:sz="0" w:space="0" w:color="auto"/>
      </w:divBdr>
    </w:div>
    <w:div w:id="348680910">
      <w:bodyDiv w:val="1"/>
      <w:marLeft w:val="0"/>
      <w:marRight w:val="0"/>
      <w:marTop w:val="0"/>
      <w:marBottom w:val="0"/>
      <w:divBdr>
        <w:top w:val="none" w:sz="0" w:space="0" w:color="auto"/>
        <w:left w:val="none" w:sz="0" w:space="0" w:color="auto"/>
        <w:bottom w:val="none" w:sz="0" w:space="0" w:color="auto"/>
        <w:right w:val="none" w:sz="0" w:space="0" w:color="auto"/>
      </w:divBdr>
    </w:div>
    <w:div w:id="492642544">
      <w:bodyDiv w:val="1"/>
      <w:marLeft w:val="0"/>
      <w:marRight w:val="0"/>
      <w:marTop w:val="0"/>
      <w:marBottom w:val="0"/>
      <w:divBdr>
        <w:top w:val="none" w:sz="0" w:space="0" w:color="auto"/>
        <w:left w:val="none" w:sz="0" w:space="0" w:color="auto"/>
        <w:bottom w:val="none" w:sz="0" w:space="0" w:color="auto"/>
        <w:right w:val="none" w:sz="0" w:space="0" w:color="auto"/>
      </w:divBdr>
    </w:div>
    <w:div w:id="600720489">
      <w:bodyDiv w:val="1"/>
      <w:marLeft w:val="0"/>
      <w:marRight w:val="0"/>
      <w:marTop w:val="0"/>
      <w:marBottom w:val="0"/>
      <w:divBdr>
        <w:top w:val="none" w:sz="0" w:space="0" w:color="auto"/>
        <w:left w:val="none" w:sz="0" w:space="0" w:color="auto"/>
        <w:bottom w:val="none" w:sz="0" w:space="0" w:color="auto"/>
        <w:right w:val="none" w:sz="0" w:space="0" w:color="auto"/>
      </w:divBdr>
    </w:div>
    <w:div w:id="627201205">
      <w:bodyDiv w:val="1"/>
      <w:marLeft w:val="0"/>
      <w:marRight w:val="0"/>
      <w:marTop w:val="0"/>
      <w:marBottom w:val="0"/>
      <w:divBdr>
        <w:top w:val="none" w:sz="0" w:space="0" w:color="auto"/>
        <w:left w:val="none" w:sz="0" w:space="0" w:color="auto"/>
        <w:bottom w:val="none" w:sz="0" w:space="0" w:color="auto"/>
        <w:right w:val="none" w:sz="0" w:space="0" w:color="auto"/>
      </w:divBdr>
    </w:div>
    <w:div w:id="691683339">
      <w:bodyDiv w:val="1"/>
      <w:marLeft w:val="0"/>
      <w:marRight w:val="0"/>
      <w:marTop w:val="0"/>
      <w:marBottom w:val="0"/>
      <w:divBdr>
        <w:top w:val="none" w:sz="0" w:space="0" w:color="auto"/>
        <w:left w:val="none" w:sz="0" w:space="0" w:color="auto"/>
        <w:bottom w:val="none" w:sz="0" w:space="0" w:color="auto"/>
        <w:right w:val="none" w:sz="0" w:space="0" w:color="auto"/>
      </w:divBdr>
    </w:div>
    <w:div w:id="853153269">
      <w:bodyDiv w:val="1"/>
      <w:marLeft w:val="0"/>
      <w:marRight w:val="0"/>
      <w:marTop w:val="0"/>
      <w:marBottom w:val="0"/>
      <w:divBdr>
        <w:top w:val="none" w:sz="0" w:space="0" w:color="auto"/>
        <w:left w:val="none" w:sz="0" w:space="0" w:color="auto"/>
        <w:bottom w:val="none" w:sz="0" w:space="0" w:color="auto"/>
        <w:right w:val="none" w:sz="0" w:space="0" w:color="auto"/>
      </w:divBdr>
    </w:div>
    <w:div w:id="1091927806">
      <w:bodyDiv w:val="1"/>
      <w:marLeft w:val="0"/>
      <w:marRight w:val="0"/>
      <w:marTop w:val="0"/>
      <w:marBottom w:val="0"/>
      <w:divBdr>
        <w:top w:val="none" w:sz="0" w:space="0" w:color="auto"/>
        <w:left w:val="none" w:sz="0" w:space="0" w:color="auto"/>
        <w:bottom w:val="none" w:sz="0" w:space="0" w:color="auto"/>
        <w:right w:val="none" w:sz="0" w:space="0" w:color="auto"/>
      </w:divBdr>
    </w:div>
    <w:div w:id="1117676998">
      <w:bodyDiv w:val="1"/>
      <w:marLeft w:val="0"/>
      <w:marRight w:val="0"/>
      <w:marTop w:val="0"/>
      <w:marBottom w:val="0"/>
      <w:divBdr>
        <w:top w:val="none" w:sz="0" w:space="0" w:color="auto"/>
        <w:left w:val="none" w:sz="0" w:space="0" w:color="auto"/>
        <w:bottom w:val="none" w:sz="0" w:space="0" w:color="auto"/>
        <w:right w:val="none" w:sz="0" w:space="0" w:color="auto"/>
      </w:divBdr>
    </w:div>
    <w:div w:id="1155224357">
      <w:bodyDiv w:val="1"/>
      <w:marLeft w:val="0"/>
      <w:marRight w:val="0"/>
      <w:marTop w:val="0"/>
      <w:marBottom w:val="0"/>
      <w:divBdr>
        <w:top w:val="none" w:sz="0" w:space="0" w:color="auto"/>
        <w:left w:val="none" w:sz="0" w:space="0" w:color="auto"/>
        <w:bottom w:val="none" w:sz="0" w:space="0" w:color="auto"/>
        <w:right w:val="none" w:sz="0" w:space="0" w:color="auto"/>
      </w:divBdr>
    </w:div>
    <w:div w:id="1227687411">
      <w:bodyDiv w:val="1"/>
      <w:marLeft w:val="0"/>
      <w:marRight w:val="0"/>
      <w:marTop w:val="0"/>
      <w:marBottom w:val="0"/>
      <w:divBdr>
        <w:top w:val="none" w:sz="0" w:space="0" w:color="auto"/>
        <w:left w:val="none" w:sz="0" w:space="0" w:color="auto"/>
        <w:bottom w:val="none" w:sz="0" w:space="0" w:color="auto"/>
        <w:right w:val="none" w:sz="0" w:space="0" w:color="auto"/>
      </w:divBdr>
    </w:div>
    <w:div w:id="1246843026">
      <w:bodyDiv w:val="1"/>
      <w:marLeft w:val="0"/>
      <w:marRight w:val="0"/>
      <w:marTop w:val="0"/>
      <w:marBottom w:val="0"/>
      <w:divBdr>
        <w:top w:val="none" w:sz="0" w:space="0" w:color="auto"/>
        <w:left w:val="none" w:sz="0" w:space="0" w:color="auto"/>
        <w:bottom w:val="none" w:sz="0" w:space="0" w:color="auto"/>
        <w:right w:val="none" w:sz="0" w:space="0" w:color="auto"/>
      </w:divBdr>
    </w:div>
    <w:div w:id="1335454688">
      <w:bodyDiv w:val="1"/>
      <w:marLeft w:val="0"/>
      <w:marRight w:val="0"/>
      <w:marTop w:val="0"/>
      <w:marBottom w:val="0"/>
      <w:divBdr>
        <w:top w:val="none" w:sz="0" w:space="0" w:color="auto"/>
        <w:left w:val="none" w:sz="0" w:space="0" w:color="auto"/>
        <w:bottom w:val="none" w:sz="0" w:space="0" w:color="auto"/>
        <w:right w:val="none" w:sz="0" w:space="0" w:color="auto"/>
      </w:divBdr>
    </w:div>
    <w:div w:id="1346640066">
      <w:bodyDiv w:val="1"/>
      <w:marLeft w:val="0"/>
      <w:marRight w:val="0"/>
      <w:marTop w:val="0"/>
      <w:marBottom w:val="0"/>
      <w:divBdr>
        <w:top w:val="none" w:sz="0" w:space="0" w:color="auto"/>
        <w:left w:val="none" w:sz="0" w:space="0" w:color="auto"/>
        <w:bottom w:val="none" w:sz="0" w:space="0" w:color="auto"/>
        <w:right w:val="none" w:sz="0" w:space="0" w:color="auto"/>
      </w:divBdr>
    </w:div>
    <w:div w:id="1383479516">
      <w:bodyDiv w:val="1"/>
      <w:marLeft w:val="0"/>
      <w:marRight w:val="0"/>
      <w:marTop w:val="0"/>
      <w:marBottom w:val="0"/>
      <w:divBdr>
        <w:top w:val="none" w:sz="0" w:space="0" w:color="auto"/>
        <w:left w:val="none" w:sz="0" w:space="0" w:color="auto"/>
        <w:bottom w:val="none" w:sz="0" w:space="0" w:color="auto"/>
        <w:right w:val="none" w:sz="0" w:space="0" w:color="auto"/>
      </w:divBdr>
    </w:div>
    <w:div w:id="1470703834">
      <w:bodyDiv w:val="1"/>
      <w:marLeft w:val="0"/>
      <w:marRight w:val="0"/>
      <w:marTop w:val="0"/>
      <w:marBottom w:val="0"/>
      <w:divBdr>
        <w:top w:val="none" w:sz="0" w:space="0" w:color="auto"/>
        <w:left w:val="none" w:sz="0" w:space="0" w:color="auto"/>
        <w:bottom w:val="none" w:sz="0" w:space="0" w:color="auto"/>
        <w:right w:val="none" w:sz="0" w:space="0" w:color="auto"/>
      </w:divBdr>
    </w:div>
    <w:div w:id="1475828637">
      <w:bodyDiv w:val="1"/>
      <w:marLeft w:val="0"/>
      <w:marRight w:val="0"/>
      <w:marTop w:val="0"/>
      <w:marBottom w:val="0"/>
      <w:divBdr>
        <w:top w:val="none" w:sz="0" w:space="0" w:color="auto"/>
        <w:left w:val="none" w:sz="0" w:space="0" w:color="auto"/>
        <w:bottom w:val="none" w:sz="0" w:space="0" w:color="auto"/>
        <w:right w:val="none" w:sz="0" w:space="0" w:color="auto"/>
      </w:divBdr>
    </w:div>
    <w:div w:id="1559439550">
      <w:bodyDiv w:val="1"/>
      <w:marLeft w:val="0"/>
      <w:marRight w:val="0"/>
      <w:marTop w:val="0"/>
      <w:marBottom w:val="0"/>
      <w:divBdr>
        <w:top w:val="none" w:sz="0" w:space="0" w:color="auto"/>
        <w:left w:val="none" w:sz="0" w:space="0" w:color="auto"/>
        <w:bottom w:val="none" w:sz="0" w:space="0" w:color="auto"/>
        <w:right w:val="none" w:sz="0" w:space="0" w:color="auto"/>
      </w:divBdr>
    </w:div>
    <w:div w:id="1564295507">
      <w:bodyDiv w:val="1"/>
      <w:marLeft w:val="0"/>
      <w:marRight w:val="0"/>
      <w:marTop w:val="0"/>
      <w:marBottom w:val="0"/>
      <w:divBdr>
        <w:top w:val="none" w:sz="0" w:space="0" w:color="auto"/>
        <w:left w:val="none" w:sz="0" w:space="0" w:color="auto"/>
        <w:bottom w:val="none" w:sz="0" w:space="0" w:color="auto"/>
        <w:right w:val="none" w:sz="0" w:space="0" w:color="auto"/>
      </w:divBdr>
    </w:div>
    <w:div w:id="1589653931">
      <w:bodyDiv w:val="1"/>
      <w:marLeft w:val="0"/>
      <w:marRight w:val="0"/>
      <w:marTop w:val="0"/>
      <w:marBottom w:val="0"/>
      <w:divBdr>
        <w:top w:val="none" w:sz="0" w:space="0" w:color="auto"/>
        <w:left w:val="none" w:sz="0" w:space="0" w:color="auto"/>
        <w:bottom w:val="none" w:sz="0" w:space="0" w:color="auto"/>
        <w:right w:val="none" w:sz="0" w:space="0" w:color="auto"/>
      </w:divBdr>
    </w:div>
    <w:div w:id="1597901380">
      <w:bodyDiv w:val="1"/>
      <w:marLeft w:val="0"/>
      <w:marRight w:val="0"/>
      <w:marTop w:val="0"/>
      <w:marBottom w:val="0"/>
      <w:divBdr>
        <w:top w:val="none" w:sz="0" w:space="0" w:color="auto"/>
        <w:left w:val="none" w:sz="0" w:space="0" w:color="auto"/>
        <w:bottom w:val="none" w:sz="0" w:space="0" w:color="auto"/>
        <w:right w:val="none" w:sz="0" w:space="0" w:color="auto"/>
      </w:divBdr>
    </w:div>
    <w:div w:id="1695812969">
      <w:bodyDiv w:val="1"/>
      <w:marLeft w:val="0"/>
      <w:marRight w:val="0"/>
      <w:marTop w:val="0"/>
      <w:marBottom w:val="0"/>
      <w:divBdr>
        <w:top w:val="none" w:sz="0" w:space="0" w:color="auto"/>
        <w:left w:val="none" w:sz="0" w:space="0" w:color="auto"/>
        <w:bottom w:val="none" w:sz="0" w:space="0" w:color="auto"/>
        <w:right w:val="none" w:sz="0" w:space="0" w:color="auto"/>
      </w:divBdr>
    </w:div>
    <w:div w:id="1856504443">
      <w:bodyDiv w:val="1"/>
      <w:marLeft w:val="0"/>
      <w:marRight w:val="0"/>
      <w:marTop w:val="0"/>
      <w:marBottom w:val="0"/>
      <w:divBdr>
        <w:top w:val="none" w:sz="0" w:space="0" w:color="auto"/>
        <w:left w:val="none" w:sz="0" w:space="0" w:color="auto"/>
        <w:bottom w:val="none" w:sz="0" w:space="0" w:color="auto"/>
        <w:right w:val="none" w:sz="0" w:space="0" w:color="auto"/>
      </w:divBdr>
    </w:div>
    <w:div w:id="1871724957">
      <w:bodyDiv w:val="1"/>
      <w:marLeft w:val="0"/>
      <w:marRight w:val="0"/>
      <w:marTop w:val="0"/>
      <w:marBottom w:val="0"/>
      <w:divBdr>
        <w:top w:val="none" w:sz="0" w:space="0" w:color="auto"/>
        <w:left w:val="none" w:sz="0" w:space="0" w:color="auto"/>
        <w:bottom w:val="none" w:sz="0" w:space="0" w:color="auto"/>
        <w:right w:val="none" w:sz="0" w:space="0" w:color="auto"/>
      </w:divBdr>
    </w:div>
    <w:div w:id="1914584034">
      <w:bodyDiv w:val="1"/>
      <w:marLeft w:val="0"/>
      <w:marRight w:val="0"/>
      <w:marTop w:val="0"/>
      <w:marBottom w:val="0"/>
      <w:divBdr>
        <w:top w:val="none" w:sz="0" w:space="0" w:color="auto"/>
        <w:left w:val="none" w:sz="0" w:space="0" w:color="auto"/>
        <w:bottom w:val="none" w:sz="0" w:space="0" w:color="auto"/>
        <w:right w:val="none" w:sz="0" w:space="0" w:color="auto"/>
      </w:divBdr>
    </w:div>
    <w:div w:id="211212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9</Pages>
  <Words>3322</Words>
  <Characters>15748</Characters>
  <Application>Microsoft Office Word</Application>
  <DocSecurity>0</DocSecurity>
  <Lines>258</Lines>
  <Paragraphs>47</Paragraphs>
  <ScaleCrop>false</ScaleCrop>
  <Company/>
  <LinksUpToDate>false</LinksUpToDate>
  <CharactersWithSpaces>19023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dc:creator>
  <cp:keywords/>
  <dc:description/>
  <cp:lastModifiedBy>J.R.</cp:lastModifiedBy>
  <cp:revision>2</cp:revision>
  <dcterms:created xsi:type="dcterms:W3CDTF">2020-12-15T06:11:00Z</dcterms:created>
  <dcterms:modified xsi:type="dcterms:W3CDTF">2020-12-15T07:17:00Z</dcterms:modified>
</cp:coreProperties>
</file>