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400"/>
        <w:jc w:val="center"/>
        <w:rPr>
          <w:rFonts w:hint="eastAsia"/>
          <w:b/>
          <w:bCs/>
          <w:sz w:val="32"/>
          <w:szCs w:val="28"/>
          <w:lang w:val="en-US" w:eastAsia="zh-CN"/>
        </w:rPr>
      </w:pPr>
      <w:r>
        <w:rPr>
          <w:rFonts w:hint="eastAsia"/>
          <w:b/>
          <w:bCs/>
          <w:sz w:val="32"/>
          <w:szCs w:val="28"/>
          <w:lang w:val="en-US" w:eastAsia="zh-CN"/>
        </w:rPr>
        <w:t>J.C. Catford and His Translation Equivalence</w:t>
      </w:r>
    </w:p>
    <w:p>
      <w:pPr>
        <w:numPr>
          <w:ilvl w:val="0"/>
          <w:numId w:val="0"/>
        </w:numPr>
        <w:ind w:leftChars="200"/>
        <w:jc w:val="center"/>
        <w:rPr>
          <w:rFonts w:hint="eastAsia"/>
          <w:lang w:val="en-US" w:eastAsia="zh-CN"/>
        </w:rPr>
      </w:pPr>
      <w:r>
        <w:rPr>
          <w:rFonts w:hint="eastAsia"/>
          <w:lang w:val="en-US" w:eastAsia="zh-CN"/>
        </w:rPr>
        <w:t>Huang Yiyan &amp; Huang Jinyun</w:t>
      </w:r>
    </w:p>
    <w:p>
      <w:pPr>
        <w:numPr>
          <w:ilvl w:val="0"/>
          <w:numId w:val="1"/>
        </w:numPr>
        <w:bidi w:val="0"/>
        <w:rPr>
          <w:rFonts w:hint="eastAsia"/>
          <w:lang w:val="en-US" w:eastAsia="zh-CN"/>
        </w:rPr>
      </w:pPr>
      <w:r>
        <w:rPr>
          <w:rFonts w:hint="eastAsia"/>
          <w:lang w:val="en-US" w:eastAsia="zh-CN"/>
        </w:rPr>
        <w:t>J.C. Catford</w:t>
      </w:r>
    </w:p>
    <w:p>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4"/>
          <w:szCs w:val="24"/>
        </w:rPr>
      </w:pPr>
      <w:r>
        <w:rPr>
          <w:rFonts w:hint="eastAsia" w:cs="Times New Roman"/>
          <w:sz w:val="24"/>
          <w:szCs w:val="22"/>
          <w:lang w:val="en-US" w:eastAsia="zh-CN"/>
        </w:rPr>
        <w:t xml:space="preserve">  </w:t>
      </w:r>
      <w:bookmarkStart w:id="0" w:name="OLE_LINK24"/>
      <w:r>
        <w:rPr>
          <w:rFonts w:hint="eastAsia"/>
          <w:b w:val="0"/>
          <w:bCs w:val="0"/>
          <w:sz w:val="24"/>
          <w:szCs w:val="24"/>
        </w:rPr>
        <w:t>J</w:t>
      </w:r>
      <w:r>
        <w:rPr>
          <w:rFonts w:hint="eastAsia"/>
          <w:b w:val="0"/>
          <w:bCs w:val="0"/>
          <w:sz w:val="24"/>
          <w:szCs w:val="24"/>
          <w:lang w:val="en-US" w:eastAsia="zh-CN"/>
        </w:rPr>
        <w:t>.</w:t>
      </w:r>
      <w:r>
        <w:rPr>
          <w:rFonts w:hint="eastAsia"/>
          <w:b w:val="0"/>
          <w:bCs w:val="0"/>
          <w:sz w:val="24"/>
          <w:szCs w:val="24"/>
        </w:rPr>
        <w:t>C</w:t>
      </w:r>
      <w:r>
        <w:rPr>
          <w:rFonts w:hint="eastAsia"/>
          <w:b w:val="0"/>
          <w:bCs w:val="0"/>
          <w:sz w:val="24"/>
          <w:szCs w:val="24"/>
          <w:lang w:val="en-US" w:eastAsia="zh-CN"/>
        </w:rPr>
        <w:t>.</w:t>
      </w:r>
      <w:r>
        <w:rPr>
          <w:rFonts w:hint="eastAsia"/>
          <w:b w:val="0"/>
          <w:bCs w:val="0"/>
          <w:sz w:val="24"/>
          <w:szCs w:val="24"/>
        </w:rPr>
        <w:t xml:space="preserve"> Catford</w:t>
      </w:r>
      <w:bookmarkEnd w:id="0"/>
      <w:r>
        <w:rPr>
          <w:rFonts w:hint="eastAsia"/>
          <w:b w:val="0"/>
          <w:bCs w:val="0"/>
          <w:sz w:val="24"/>
          <w:szCs w:val="24"/>
        </w:rPr>
        <w:t xml:space="preserve"> was born March 26, 1917 in Edinburgh, Scotland</w:t>
      </w:r>
      <w:r>
        <w:rPr>
          <w:rFonts w:hint="eastAsia"/>
          <w:b w:val="0"/>
          <w:bCs w:val="0"/>
          <w:sz w:val="24"/>
          <w:szCs w:val="24"/>
          <w:lang w:val="en-US" w:eastAsia="zh-CN"/>
        </w:rPr>
        <w:t xml:space="preserve"> and</w:t>
      </w:r>
      <w:r>
        <w:rPr>
          <w:rFonts w:hint="eastAsia"/>
          <w:b w:val="0"/>
          <w:bCs w:val="0"/>
          <w:sz w:val="24"/>
          <w:szCs w:val="24"/>
        </w:rPr>
        <w:t xml:space="preserve"> died in Seattle in October 2009.</w:t>
      </w:r>
      <w:r>
        <w:rPr>
          <w:rFonts w:hint="eastAsia"/>
          <w:b w:val="0"/>
          <w:bCs w:val="0"/>
          <w:sz w:val="24"/>
          <w:szCs w:val="24"/>
          <w:lang w:val="en-US" w:eastAsia="zh-CN"/>
        </w:rPr>
        <w:t xml:space="preserve"> </w:t>
      </w:r>
      <w:r>
        <w:rPr>
          <w:rFonts w:hint="eastAsia"/>
          <w:b w:val="0"/>
          <w:bCs w:val="0"/>
          <w:sz w:val="24"/>
          <w:szCs w:val="24"/>
        </w:rPr>
        <w:t xml:space="preserve">His main contribution in the field of translation theory is the introduction of the concepts of types and shifts of translation. </w:t>
      </w:r>
    </w:p>
    <w:p>
      <w:pPr>
        <w:bidi w:val="0"/>
        <w:ind w:firstLine="240" w:firstLineChars="100"/>
        <w:rPr>
          <w:rFonts w:hint="eastAsia"/>
          <w:b w:val="0"/>
          <w:bCs w:val="0"/>
          <w:lang w:val="en-US" w:eastAsia="zh-CN"/>
        </w:rPr>
      </w:pPr>
      <w:r>
        <w:rPr>
          <w:rFonts w:hint="eastAsia"/>
          <w:i/>
          <w:iCs/>
        </w:rPr>
        <w:t>A Linguistic Theory of Translation</w:t>
      </w:r>
      <w:r>
        <w:rPr>
          <w:rFonts w:hint="eastAsia"/>
          <w:i w:val="0"/>
          <w:iCs w:val="0"/>
          <w:lang w:val="en-US" w:eastAsia="zh-CN"/>
        </w:rPr>
        <w:t>, t</w:t>
      </w:r>
      <w:r>
        <w:rPr>
          <w:rFonts w:hint="eastAsia"/>
          <w:b w:val="0"/>
          <w:bCs w:val="0"/>
          <w:lang w:val="en-US" w:eastAsia="zh-CN"/>
        </w:rPr>
        <w:t xml:space="preserve">his book is based on his lectures given in the School of Applied Linguistics at Edinburgh University. </w:t>
      </w:r>
      <w:r>
        <w:rPr>
          <w:rFonts w:hint="default"/>
          <w:b w:val="0"/>
          <w:bCs w:val="0"/>
          <w:lang w:val="en-US" w:eastAsia="zh-CN"/>
        </w:rPr>
        <w:t>Catford analyzes the process of</w:t>
      </w:r>
      <w:r>
        <w:rPr>
          <w:rFonts w:hint="eastAsia"/>
          <w:b w:val="0"/>
          <w:bCs w:val="0"/>
          <w:lang w:val="en-US" w:eastAsia="zh-CN"/>
        </w:rPr>
        <w:t xml:space="preserve"> </w:t>
      </w:r>
      <w:r>
        <w:rPr>
          <w:rFonts w:hint="default"/>
          <w:b w:val="0"/>
          <w:bCs w:val="0"/>
          <w:lang w:val="en-US" w:eastAsia="zh-CN"/>
        </w:rPr>
        <w:t>translation through a linguistic theory which has the</w:t>
      </w:r>
      <w:r>
        <w:rPr>
          <w:rFonts w:hint="eastAsia"/>
          <w:b w:val="0"/>
          <w:bCs w:val="0"/>
          <w:lang w:val="en-US" w:eastAsia="zh-CN"/>
        </w:rPr>
        <w:t xml:space="preserve"> </w:t>
      </w:r>
      <w:r>
        <w:rPr>
          <w:rFonts w:hint="default"/>
          <w:b w:val="0"/>
          <w:bCs w:val="0"/>
          <w:lang w:val="en-US" w:eastAsia="zh-CN"/>
        </w:rPr>
        <w:t>purpose of answering or solving problems that emerge</w:t>
      </w:r>
      <w:r>
        <w:rPr>
          <w:rFonts w:hint="eastAsia"/>
          <w:b w:val="0"/>
          <w:bCs w:val="0"/>
          <w:lang w:val="en-US" w:eastAsia="zh-CN"/>
        </w:rPr>
        <w:t xml:space="preserve"> </w:t>
      </w:r>
      <w:r>
        <w:rPr>
          <w:rFonts w:hint="default"/>
          <w:b w:val="0"/>
          <w:bCs w:val="0"/>
          <w:lang w:val="en-US" w:eastAsia="zh-CN"/>
        </w:rPr>
        <w:t>when translation is undertaken.</w:t>
      </w:r>
      <w:r>
        <w:rPr>
          <w:rFonts w:hint="eastAsia"/>
          <w:b w:val="0"/>
          <w:bCs w:val="0"/>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default"/>
          <w:b w:val="0"/>
          <w:bCs w:val="0"/>
          <w:sz w:val="24"/>
          <w:szCs w:val="24"/>
          <w:lang w:val="en-US" w:eastAsia="zh-CN"/>
        </w:rPr>
      </w:pPr>
    </w:p>
    <w:p>
      <w:pPr>
        <w:numPr>
          <w:ilvl w:val="0"/>
          <w:numId w:val="1"/>
        </w:numPr>
        <w:bidi w:val="0"/>
        <w:rPr>
          <w:rFonts w:hint="eastAsia"/>
          <w:lang w:val="en-US" w:eastAsia="zh-CN"/>
        </w:rPr>
      </w:pPr>
      <w:r>
        <w:rPr>
          <w:rFonts w:hint="eastAsia"/>
          <w:lang w:val="en-US" w:eastAsia="zh-CN"/>
        </w:rPr>
        <w:t>Translation Equivalence</w:t>
      </w:r>
    </w:p>
    <w:p>
      <w:pPr>
        <w:numPr>
          <w:numId w:val="0"/>
        </w:numPr>
        <w:bidi w:val="0"/>
        <w:ind w:leftChars="0"/>
        <w:rPr>
          <w:rFonts w:hint="default"/>
          <w:lang w:val="en-US" w:eastAsia="zh-CN"/>
        </w:rPr>
      </w:pPr>
      <w:r>
        <w:rPr>
          <w:rFonts w:hint="eastAsia"/>
          <w:lang w:val="en-US" w:eastAsia="zh-CN"/>
        </w:rPr>
        <w:t xml:space="preserve">  Catford</w:t>
      </w:r>
      <w:r>
        <w:rPr>
          <w:rFonts w:hint="default"/>
          <w:lang w:val="en-US" w:eastAsia="zh-CN"/>
        </w:rPr>
        <w:t>’</w:t>
      </w:r>
      <w:bookmarkStart w:id="1" w:name="_GoBack"/>
      <w:bookmarkEnd w:id="1"/>
      <w:r>
        <w:rPr>
          <w:rFonts w:hint="eastAsia"/>
          <w:lang w:val="en-US" w:eastAsia="zh-CN"/>
        </w:rPr>
        <w:t>s approach to translation equivalence clearly differs from that adopted by Nida since Catford had a preference for a more linguistic-based approach to translation and this approach is based on the linguistic work of Firth and Halliday.</w:t>
      </w:r>
    </w:p>
    <w:p>
      <w:pPr>
        <w:bidi w:val="0"/>
        <w:ind w:firstLine="240" w:firstLineChars="100"/>
        <w:rPr>
          <w:rFonts w:hint="eastAsia"/>
          <w:lang w:val="en-US" w:eastAsia="zh-CN"/>
        </w:rPr>
      </w:pPr>
      <w:r>
        <w:rPr>
          <w:rFonts w:hint="eastAsia"/>
          <w:lang w:val="en-US" w:eastAsia="zh-CN"/>
        </w:rPr>
        <w:t>Translation may be defined as follows：the replacement of textual material in one language （SL）by equivalent textual material in another language （TL）.（ Catford，1965））。卡特福德翻译理论概述卡特福德认为翻译是用一种语言中等值的文本材料替换另一种语言的文本材料。</w:t>
      </w:r>
    </w:p>
    <w:p>
      <w:pPr>
        <w:pStyle w:val="6"/>
        <w:keepNext w:val="0"/>
        <w:keepLines w:val="0"/>
        <w:widowControl/>
        <w:suppressLineNumbers w:val="0"/>
        <w:pBdr>
          <w:top w:val="none" w:color="CCCCCC" w:sz="0" w:space="12"/>
          <w:left w:val="none" w:color="CCCCCC" w:sz="0" w:space="12"/>
          <w:bottom w:val="none" w:color="CCCCCC" w:sz="0" w:space="12"/>
          <w:right w:val="none" w:color="CCCCCC" w:sz="0" w:space="12"/>
          <w:between w:val="none" w:color="auto" w:sz="0" w:space="0"/>
        </w:pBdr>
        <w:wordWrap w:val="0"/>
        <w:spacing w:before="0" w:beforeAutospacing="0" w:after="0" w:afterAutospacing="0" w:line="264" w:lineRule="atLeast"/>
        <w:ind w:right="0" w:firstLine="380" w:firstLineChars="200"/>
        <w:rPr>
          <w:rFonts w:hint="eastAsia" w:ascii="serif" w:hAnsi="serif" w:eastAsia="宋体" w:cs="serif"/>
          <w:i w:val="0"/>
          <w:caps w:val="0"/>
          <w:color w:val="000000"/>
          <w:spacing w:val="0"/>
          <w:sz w:val="19"/>
          <w:szCs w:val="19"/>
          <w:lang w:eastAsia="zh-CN"/>
        </w:rPr>
      </w:pPr>
      <w:r>
        <w:rPr>
          <w:rFonts w:hint="default" w:ascii="serif" w:hAnsi="serif" w:eastAsia="serif" w:cs="serif"/>
          <w:i w:val="0"/>
          <w:caps w:val="0"/>
          <w:color w:val="000000"/>
          <w:spacing w:val="0"/>
          <w:sz w:val="19"/>
          <w:szCs w:val="19"/>
        </w:rPr>
        <w:t>卡特福德对于“翻译等值”的阐释也耐人寻味。他认为翻译对等并不意味着再现原文的全部内容或者</w:t>
      </w:r>
      <w:r>
        <w:rPr>
          <w:rFonts w:hint="default" w:ascii="serif" w:hAnsi="serif" w:eastAsia="serif" w:cs="serif"/>
          <w:i w:val="0"/>
          <w:caps w:val="0"/>
          <w:color w:val="000000"/>
          <w:spacing w:val="0"/>
          <w:sz w:val="19"/>
          <w:szCs w:val="19"/>
        </w:rPr>
        <w:t>说全部信息。他把对等分为两类：文本对应和形式对应。前者指在特定的语境中任何译语文本或部分文本成为原语文本或部分文本的等值；后者指任何译语的语法范畴在译语的机体中尽可能占有与该原语语法范畴在原语中同等的地位。简言之就是，文本对应是具体某组原语文本与译语文本；形式对应是发生在两种语言之间的，认为语言是以系统为基础的一种更普遍的概念</w:t>
      </w:r>
      <w:r>
        <w:rPr>
          <w:rFonts w:hint="eastAsia" w:ascii="serif" w:hAnsi="serif" w:cs="serif"/>
          <w:i w:val="0"/>
          <w:caps w:val="0"/>
          <w:color w:val="000000"/>
          <w:spacing w:val="0"/>
          <w:sz w:val="19"/>
          <w:szCs w:val="19"/>
          <w:lang w:eastAsia="zh-CN"/>
        </w:rPr>
        <w:t>。</w:t>
      </w:r>
    </w:p>
    <w:p>
      <w:pPr>
        <w:numPr>
          <w:ilvl w:val="0"/>
          <w:numId w:val="0"/>
        </w:numPr>
        <w:bidi w:val="0"/>
        <w:ind w:leftChars="200"/>
        <w:rPr>
          <w:rFonts w:hint="eastAsia"/>
          <w:lang w:val="en-US" w:eastAsia="zh-CN"/>
        </w:rPr>
      </w:pPr>
    </w:p>
    <w:p>
      <w:pPr>
        <w:numPr>
          <w:ilvl w:val="1"/>
          <w:numId w:val="1"/>
        </w:numPr>
        <w:bidi w:val="0"/>
        <w:ind w:leftChars="200"/>
        <w:rPr>
          <w:rFonts w:hint="eastAsia"/>
          <w:lang w:val="en-US" w:eastAsia="zh-CN"/>
        </w:rPr>
      </w:pPr>
      <w:r>
        <w:rPr>
          <w:rFonts w:hint="eastAsia"/>
          <w:lang w:val="en-US" w:eastAsia="zh-CN"/>
        </w:rPr>
        <w:t>Textual Equivalence</w:t>
      </w:r>
    </w:p>
    <w:p>
      <w:pPr>
        <w:numPr>
          <w:ilvl w:val="0"/>
          <w:numId w:val="0"/>
        </w:numPr>
        <w:bidi w:val="0"/>
        <w:ind w:leftChars="200"/>
        <w:rPr>
          <w:rFonts w:hint="default"/>
          <w:lang w:eastAsia="zh-CN"/>
        </w:rPr>
      </w:pPr>
      <w:r>
        <w:rPr>
          <w:rFonts w:hint="default"/>
          <w:lang w:eastAsia="zh-CN"/>
        </w:rPr>
        <w:t xml:space="preserve">  A textual equivalent is any TL text or portion of text which is observed on a particular occasion, by methods described below, to be the equicalent of a given SL text or portion of text. </w:t>
      </w:r>
    </w:p>
    <w:p>
      <w:pPr>
        <w:numPr>
          <w:ilvl w:val="1"/>
          <w:numId w:val="1"/>
        </w:numPr>
        <w:bidi w:val="0"/>
        <w:ind w:leftChars="200"/>
        <w:rPr>
          <w:rFonts w:hint="default"/>
          <w:lang w:val="en-US" w:eastAsia="zh-CN"/>
        </w:rPr>
      </w:pPr>
      <w:r>
        <w:rPr>
          <w:rFonts w:hint="eastAsia"/>
          <w:lang w:val="en-US" w:eastAsia="zh-CN"/>
        </w:rPr>
        <w:t>Formal Correspondence</w:t>
      </w:r>
    </w:p>
    <w:p>
      <w:pPr>
        <w:numPr>
          <w:ilvl w:val="0"/>
          <w:numId w:val="0"/>
        </w:numPr>
        <w:bidi w:val="0"/>
        <w:ind w:leftChars="200"/>
        <w:rPr>
          <w:rFonts w:hint="default"/>
          <w:lang w:eastAsia="zh-CN"/>
        </w:rPr>
      </w:pPr>
      <w:r>
        <w:rPr>
          <w:rFonts w:hint="default"/>
          <w:lang w:eastAsia="zh-CN"/>
        </w:rPr>
        <w:t xml:space="preserve">  A formal correspondent is any TL category(unit, class, structure, etc.) which can be said to occupy, as nearly as possible, the ‘same’ place in the ‘economy’ of TL as the given SL category occupies in the SL.</w:t>
      </w:r>
    </w:p>
    <w:p>
      <w:pPr>
        <w:numPr>
          <w:ilvl w:val="0"/>
          <w:numId w:val="0"/>
        </w:numPr>
        <w:bidi w:val="0"/>
        <w:ind w:leftChars="200"/>
        <w:rPr>
          <w:rFonts w:hint="default"/>
          <w:lang w:eastAsia="zh-CN"/>
        </w:rPr>
      </w:pPr>
    </w:p>
    <w:p>
      <w:pPr>
        <w:numPr>
          <w:ilvl w:val="0"/>
          <w:numId w:val="1"/>
        </w:numPr>
        <w:bidi w:val="0"/>
        <w:ind w:left="0" w:leftChars="0" w:firstLine="0" w:firstLineChars="0"/>
        <w:rPr>
          <w:rFonts w:hint="eastAsia"/>
          <w:lang w:val="en-US" w:eastAsia="zh-CN"/>
        </w:rPr>
      </w:pPr>
      <w:r>
        <w:rPr>
          <w:rFonts w:hint="eastAsia"/>
          <w:lang w:val="en-US" w:eastAsia="zh-CN"/>
        </w:rPr>
        <w:t>Conditions of Translation Equivalence</w:t>
      </w:r>
    </w:p>
    <w:p>
      <w:pPr>
        <w:numPr>
          <w:ilvl w:val="0"/>
          <w:numId w:val="0"/>
        </w:numPr>
        <w:bidi w:val="0"/>
        <w:ind w:leftChars="0"/>
        <w:rPr>
          <w:rFonts w:hint="default"/>
          <w:lang w:val="en-US" w:eastAsia="zh-CN"/>
        </w:rPr>
      </w:pPr>
      <w:r>
        <w:rPr>
          <w:rFonts w:hint="eastAsia"/>
          <w:lang w:val="en-US" w:eastAsia="zh-CN"/>
        </w:rPr>
        <w:t xml:space="preserve">  Translation equivalence occurs when an SL and a TL</w:t>
      </w:r>
      <w:r>
        <w:rPr>
          <w:rFonts w:hint="default"/>
          <w:lang w:eastAsia="zh-CN"/>
        </w:rPr>
        <w:t xml:space="preserve"> </w:t>
      </w:r>
      <w:r>
        <w:rPr>
          <w:rFonts w:hint="eastAsia"/>
          <w:lang w:val="en-US" w:eastAsia="zh-CN"/>
        </w:rPr>
        <w:t>text or item are relatable to (at least some of )</w:t>
      </w:r>
      <w:r>
        <w:rPr>
          <w:rFonts w:hint="default"/>
          <w:lang w:eastAsia="zh-CN"/>
        </w:rPr>
        <w:t xml:space="preserve"> </w:t>
      </w:r>
      <w:r>
        <w:rPr>
          <w:rFonts w:hint="eastAsia"/>
          <w:lang w:val="en-US" w:eastAsia="zh-CN"/>
        </w:rPr>
        <w:t xml:space="preserve">the same features of substance. </w:t>
      </w:r>
    </w:p>
    <w:p>
      <w:pPr>
        <w:numPr>
          <w:ilvl w:val="0"/>
          <w:numId w:val="0"/>
        </w:numPr>
        <w:bidi w:val="0"/>
        <w:ind w:leftChars="0"/>
        <w:rPr>
          <w:rFonts w:hint="default"/>
          <w:lang w:eastAsia="zh-CN"/>
        </w:rPr>
      </w:pPr>
      <w:r>
        <w:rPr>
          <w:rFonts w:hint="default"/>
          <w:lang w:eastAsia="zh-CN"/>
        </w:rPr>
        <w:t>当原语和译语文本或其中的语言单位与相同的（至少部分相同的）实体特征相关时，就构成了翻译等值关系。我们所要寻求的对等是语境实体最大限度重合的对等词。那么什么样的情况才算对等呢？卡特福德指出，先前人们谈及的对等只是凭经验，完全翻译的目的不是从译语中找到一个与原语“意思完全相同”的对等成分，而是要求这个对等成分与原语词重叠的成分越多越好，因为在语言学的意义上，原语与译语具有完全相同的意思几乎是不可能的，但是他们可以在相同的情况下起到同样的作用。原语和译语至少要含有部分的相同所指实体，在这种情况下，二者才能算做“对等成分”。</w:t>
      </w:r>
    </w:p>
    <w:p>
      <w:pPr>
        <w:numPr>
          <w:ilvl w:val="0"/>
          <w:numId w:val="0"/>
        </w:numPr>
        <w:bidi w:val="0"/>
        <w:ind w:leftChars="0"/>
        <w:rPr>
          <w:rFonts w:hint="default"/>
          <w:lang w:eastAsia="zh-CN"/>
        </w:rPr>
      </w:pPr>
    </w:p>
    <w:p>
      <w:pPr>
        <w:numPr>
          <w:ilvl w:val="0"/>
          <w:numId w:val="0"/>
        </w:numPr>
        <w:bidi w:val="0"/>
        <w:ind w:leftChars="0"/>
        <w:rPr>
          <w:rFonts w:hint="default"/>
          <w:lang w:eastAsia="zh-CN"/>
        </w:rPr>
      </w:pPr>
    </w:p>
    <w:p>
      <w:pPr>
        <w:numPr>
          <w:ilvl w:val="0"/>
          <w:numId w:val="0"/>
        </w:numPr>
        <w:bidi w:val="0"/>
        <w:ind w:leftChars="0"/>
        <w:rPr>
          <w:rFonts w:hint="eastAsia"/>
          <w:lang w:val="en-US" w:eastAsia="zh-CN"/>
        </w:rPr>
      </w:pPr>
      <w:r>
        <w:rPr>
          <w:rFonts w:hint="eastAsia"/>
          <w:lang w:val="en-US" w:eastAsia="zh-CN"/>
        </w:rPr>
        <w:t xml:space="preserve">References: </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0" w:leftChars="0" w:firstLine="420" w:firstLineChars="175"/>
        <w:jc w:val="both"/>
        <w:textAlignment w:val="auto"/>
        <w:rPr>
          <w:rFonts w:hint="eastAsia"/>
          <w:b w:val="0"/>
          <w:bCs w:val="0"/>
          <w:i w:val="0"/>
          <w:iCs w:val="0"/>
          <w:lang w:val="en-US" w:eastAsia="zh-CN"/>
        </w:rPr>
      </w:pPr>
      <w:r>
        <w:rPr>
          <w:rFonts w:hint="eastAsia"/>
          <w:b w:val="0"/>
          <w:bCs w:val="0"/>
          <w:i w:val="0"/>
          <w:iCs w:val="0"/>
          <w:lang w:val="en-US" w:eastAsia="zh-CN"/>
        </w:rPr>
        <w:t>Catford, J. A Linguistic Theory of Translation[M]. London: Oxford University Press, 1965.</w:t>
      </w:r>
    </w:p>
    <w:p>
      <w:pPr>
        <w:numPr>
          <w:ilvl w:val="0"/>
          <w:numId w:val="0"/>
        </w:numPr>
        <w:bidi w:val="0"/>
        <w:ind w:leftChars="0"/>
        <w:rPr>
          <w:rFonts w:hint="eastAsia"/>
          <w:lang w:val="en-US" w:eastAsia="zh-CN"/>
        </w:rPr>
      </w:pPr>
    </w:p>
    <w:p>
      <w:pPr>
        <w:numPr>
          <w:ilvl w:val="0"/>
          <w:numId w:val="0"/>
        </w:numPr>
        <w:bidi w:val="0"/>
        <w:ind w:leftChars="0"/>
        <w:rPr>
          <w:rFonts w:hint="default"/>
          <w:lang w:val="en-US" w:eastAsia="zh-CN"/>
        </w:rPr>
      </w:pPr>
      <w:r>
        <w:rPr>
          <w:rFonts w:hint="default"/>
          <w:lang w:val="en-US" w:eastAsia="zh-CN"/>
        </w:rPr>
        <w:t>《从《翻译的语言学理论》角度看语言教学》</w:t>
      </w:r>
    </w:p>
    <w:p>
      <w:pPr>
        <w:numPr>
          <w:ilvl w:val="0"/>
          <w:numId w:val="0"/>
        </w:num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28B94D"/>
    <w:multiLevelType w:val="singleLevel"/>
    <w:tmpl w:val="D228B94D"/>
    <w:lvl w:ilvl="0" w:tentative="0">
      <w:start w:val="1"/>
      <w:numFmt w:val="decimal"/>
      <w:suff w:val="space"/>
      <w:lvlText w:val="[%1]"/>
      <w:lvlJc w:val="left"/>
    </w:lvl>
  </w:abstractNum>
  <w:abstractNum w:abstractNumId="1">
    <w:nsid w:val="57B9EF94"/>
    <w:multiLevelType w:val="multilevel"/>
    <w:tmpl w:val="57B9EF94"/>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93A84"/>
    <w:rsid w:val="0C5D6A3D"/>
    <w:rsid w:val="11AB14C4"/>
    <w:rsid w:val="14964450"/>
    <w:rsid w:val="18865962"/>
    <w:rsid w:val="1C3A613B"/>
    <w:rsid w:val="1E2D00C0"/>
    <w:rsid w:val="265C1F87"/>
    <w:rsid w:val="3F0761B7"/>
    <w:rsid w:val="422826D2"/>
    <w:rsid w:val="47044007"/>
    <w:rsid w:val="4AED5A2C"/>
    <w:rsid w:val="5D6368A2"/>
    <w:rsid w:val="610A2801"/>
    <w:rsid w:val="612069C4"/>
    <w:rsid w:val="61D145E9"/>
    <w:rsid w:val="62F52675"/>
    <w:rsid w:val="6BFFD3C8"/>
    <w:rsid w:val="6D993A84"/>
    <w:rsid w:val="6E3C0FF6"/>
    <w:rsid w:val="77438112"/>
    <w:rsid w:val="7D1C48D8"/>
    <w:rsid w:val="7FBC7A1D"/>
    <w:rsid w:val="7FFD5B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left="0" w:leftChars="0" w:firstLine="0" w:firstLineChars="0"/>
      <w:jc w:val="both"/>
    </w:pPr>
    <w:rPr>
      <w:rFonts w:ascii="Times New Roman" w:hAnsi="Times New Roman" w:eastAsia="宋体" w:cs="Times New Roman"/>
      <w:kern w:val="2"/>
      <w:sz w:val="24"/>
      <w:szCs w:val="24"/>
      <w:lang w:val="en-US" w:eastAsia="zh-CN" w:bidi="ar-SA"/>
    </w:rPr>
  </w:style>
  <w:style w:type="paragraph" w:styleId="2">
    <w:name w:val="heading 1"/>
    <w:next w:val="1"/>
    <w:qFormat/>
    <w:uiPriority w:val="0"/>
    <w:pPr>
      <w:keepNext/>
      <w:keepLines/>
      <w:spacing w:before="480" w:after="0"/>
      <w:ind w:left="0" w:leftChars="0"/>
      <w:jc w:val="both"/>
      <w:outlineLvl w:val="0"/>
    </w:pPr>
    <w:rPr>
      <w:rFonts w:ascii="Times New Roman" w:hAnsi="Times New Roman" w:eastAsia="宋体" w:cstheme="minorBidi"/>
      <w:b/>
      <w:bCs/>
      <w:color w:val="000000"/>
      <w:sz w:val="30"/>
      <w:szCs w:val="32"/>
      <w:lang w:val="en" w:eastAsia="en-US"/>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cs="Times New Roman"/>
      <w:b/>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iPriority w:val="0"/>
    <w:pPr>
      <w:ind w:left="420" w:leftChars="200"/>
    </w:pPr>
  </w:style>
  <w:style w:type="paragraph" w:styleId="5">
    <w:name w:val="Body Text"/>
    <w:basedOn w:val="1"/>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引文"/>
    <w:next w:val="1"/>
    <w:qFormat/>
    <w:uiPriority w:val="0"/>
    <w:pPr>
      <w:spacing w:line="440" w:lineRule="exact"/>
      <w:ind w:left="1120" w:leftChars="400" w:right="1120" w:rightChars="400"/>
      <w:jc w:val="both"/>
    </w:pPr>
    <w:rPr>
      <w:rFonts w:ascii="Times New Roman" w:hAnsi="Times New Roman" w:eastAsia="宋体" w:cstheme="minorBid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2021-10-27T19:25:00Z</dcterms:created>
  <dc:creator>  </dc:creator>
  <cp:lastModifiedBy>  </cp:lastModifiedBy>
  <dcterms:modified xsi:type="dcterms:W3CDTF">2021-10-28T11:05:56Z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