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B451" w14:textId="77777777" w:rsidR="00BD30C3" w:rsidRPr="00EE25C3" w:rsidRDefault="00C24035" w:rsidP="00EE25C3">
      <w:pPr>
        <w:pStyle w:val="1"/>
        <w:spacing w:line="360" w:lineRule="auto"/>
        <w:ind w:left="0" w:right="0" w:firstLine="0"/>
        <w:rPr>
          <w:b/>
        </w:rPr>
      </w:pPr>
      <w:r w:rsidRPr="00EE25C3">
        <w:rPr>
          <w:b/>
        </w:rPr>
        <w:t xml:space="preserve">Presentation on </w:t>
      </w:r>
      <w:r w:rsidR="00BD30C3" w:rsidRPr="00EE25C3">
        <w:rPr>
          <w:b/>
        </w:rPr>
        <w:t>Cultural Aspects of Translation Studies</w:t>
      </w:r>
    </w:p>
    <w:p w14:paraId="17876B4F" w14:textId="77777777" w:rsidR="00C24035" w:rsidRPr="00EE25C3" w:rsidRDefault="00C24035" w:rsidP="00EE25C3">
      <w:pPr>
        <w:pStyle w:val="1"/>
        <w:spacing w:line="360" w:lineRule="auto"/>
        <w:ind w:left="0" w:right="0" w:firstLine="0"/>
        <w:rPr>
          <w:b/>
        </w:rPr>
      </w:pPr>
      <w:r w:rsidRPr="00EE25C3">
        <w:rPr>
          <w:b/>
        </w:rPr>
        <w:t>Handout by Atta Ur Rahman</w:t>
      </w:r>
    </w:p>
    <w:p w14:paraId="412C7982" w14:textId="77777777" w:rsidR="00C24035" w:rsidRPr="00EE25C3" w:rsidRDefault="00C24035" w:rsidP="00EE25C3">
      <w:pPr>
        <w:spacing w:line="360" w:lineRule="auto"/>
        <w:rPr>
          <w:b/>
        </w:rPr>
      </w:pPr>
      <w:r w:rsidRPr="00EE25C3">
        <w:rPr>
          <w:b/>
        </w:rPr>
        <w:t>Student Number: 202121080003</w:t>
      </w:r>
    </w:p>
    <w:p w14:paraId="623E58D3" w14:textId="17995CAD" w:rsidR="00C24035" w:rsidRDefault="00C24035" w:rsidP="00EE25C3">
      <w:pPr>
        <w:spacing w:line="360" w:lineRule="auto"/>
        <w:rPr>
          <w:b/>
        </w:rPr>
      </w:pPr>
      <w:r w:rsidRPr="00EE25C3">
        <w:rPr>
          <w:b/>
        </w:rPr>
        <w:t>PPT by Zhang Yiran</w:t>
      </w:r>
    </w:p>
    <w:p w14:paraId="2AE54E0D" w14:textId="4976CAAC" w:rsidR="004F7FBB" w:rsidRPr="00EE25C3" w:rsidRDefault="004F7FBB" w:rsidP="004F7FBB">
      <w:pPr>
        <w:spacing w:line="360" w:lineRule="auto"/>
        <w:rPr>
          <w:b/>
        </w:rPr>
      </w:pPr>
      <w:r w:rsidRPr="00EE25C3">
        <w:rPr>
          <w:b/>
        </w:rPr>
        <w:t>Student Number: 20212</w:t>
      </w:r>
      <w:r>
        <w:rPr>
          <w:b/>
        </w:rPr>
        <w:t>0081552</w:t>
      </w:r>
    </w:p>
    <w:p w14:paraId="0CE28660" w14:textId="77777777" w:rsidR="00EE25C3" w:rsidRPr="00EE25C3" w:rsidRDefault="00EE25C3" w:rsidP="004F7FBB">
      <w:pPr>
        <w:spacing w:line="360" w:lineRule="auto"/>
        <w:ind w:left="0" w:firstLine="0"/>
        <w:rPr>
          <w:b/>
        </w:rPr>
      </w:pPr>
    </w:p>
    <w:p w14:paraId="6949BDAE" w14:textId="77777777" w:rsidR="001846C9" w:rsidRPr="00EE25C3" w:rsidRDefault="001846C9" w:rsidP="00EE25C3">
      <w:pPr>
        <w:pStyle w:val="1"/>
        <w:spacing w:line="360" w:lineRule="auto"/>
        <w:ind w:left="0" w:right="0" w:firstLine="0"/>
        <w:rPr>
          <w:b/>
        </w:rPr>
      </w:pPr>
      <w:r w:rsidRPr="00EE25C3">
        <w:rPr>
          <w:b/>
        </w:rPr>
        <w:t xml:space="preserve"> Translation and Culture </w:t>
      </w:r>
    </w:p>
    <w:p w14:paraId="4CFEADE0" w14:textId="77777777" w:rsidR="001846C9" w:rsidRPr="00EE25C3" w:rsidRDefault="001846C9" w:rsidP="00EE25C3">
      <w:pPr>
        <w:spacing w:after="0" w:line="360" w:lineRule="auto"/>
        <w:ind w:left="-5"/>
      </w:pPr>
      <w:r w:rsidRPr="00EE25C3">
        <w:t>Culture and trans</w:t>
      </w:r>
      <w:r w:rsidR="00457C28">
        <w:t>lation are intimately connected. F</w:t>
      </w:r>
      <w:r w:rsidRPr="00EE25C3">
        <w:t>or understanding the culture</w:t>
      </w:r>
      <w:r w:rsidR="00457C28">
        <w:t>,</w:t>
      </w:r>
      <w:r w:rsidRPr="00EE25C3">
        <w:t xml:space="preserve"> translation plays a crucial role. In every nation, there are multiple cultures which reflect how people behave, socially, traditionally and politically and also practice their specific languages. Languages have a complex system of communication that humans adapt from different cultural background. When someone wants to know more about any culture, it is necessary to know about that language. For understanding the language they need to translate it as one might not understand the particular language. Thus, translation fills the gap created by languages that is a very important aspect of translation. </w:t>
      </w:r>
      <w:r w:rsidRPr="00EE25C3">
        <w:rPr>
          <w:sz w:val="26"/>
        </w:rPr>
        <w:t xml:space="preserve"> </w:t>
      </w:r>
    </w:p>
    <w:p w14:paraId="61615944" w14:textId="77777777" w:rsidR="001846C9" w:rsidRPr="00EE25C3" w:rsidRDefault="001846C9" w:rsidP="00EE25C3">
      <w:pPr>
        <w:spacing w:after="0" w:line="360" w:lineRule="auto"/>
        <w:ind w:left="-15" w:firstLine="720"/>
      </w:pPr>
      <w:r w:rsidRPr="00EE25C3">
        <w:t xml:space="preserve">The translation is the process of translating a point or text from one language to another, we can also refer translation to moving of something from one place to another. Translation impacts also on our real life, in a way of transforming other cultures, norms and traditions into our culture. Translators play a vital role in culture </w:t>
      </w:r>
      <w:r w:rsidRPr="00EE25C3">
        <w:rPr>
          <w:color w:val="auto"/>
        </w:rPr>
        <w:t>and</w:t>
      </w:r>
      <w:r w:rsidR="00BD30C3" w:rsidRPr="00EE25C3">
        <w:rPr>
          <w:color w:val="auto"/>
        </w:rPr>
        <w:t xml:space="preserve"> mediates </w:t>
      </w:r>
      <w:r w:rsidRPr="00EE25C3">
        <w:t>between cultures, dedicated to linking the gap that repeatedly hinders effective communication between communities. According to Peter Newmark, “translators have been entrusted the elegant and highly-demanding task of representing cultures for</w:t>
      </w:r>
      <w:r w:rsidR="00457C28">
        <w:t xml:space="preserve"> decades” (Newmark 1988:</w:t>
      </w:r>
      <w:r w:rsidRPr="00EE25C3">
        <w:t>7). Newmark established connections concerning the relationship between culture and translating. In his book, he regards translation as a process of “representing the meaning of a text into another language in the way that the author pl</w:t>
      </w:r>
      <w:r w:rsidR="00457C28">
        <w:t>anned the text” (Newmark 1988:5</w:t>
      </w:r>
      <w:r w:rsidRPr="00EE25C3">
        <w:t>). According to him, although this process has been supposed to be simple, in reality, translators have been facing the complex task of translating and conveying culture for decades, ever since countries began establishing relationships betw</w:t>
      </w:r>
      <w:r w:rsidR="00457C28">
        <w:t>een one another. (Newmark 1988:</w:t>
      </w:r>
      <w:r w:rsidRPr="00EE25C3">
        <w:t xml:space="preserve">7).  </w:t>
      </w:r>
    </w:p>
    <w:p w14:paraId="6EAA7F4F" w14:textId="77777777" w:rsidR="001846C9" w:rsidRPr="00EE25C3" w:rsidRDefault="001846C9" w:rsidP="00EE25C3">
      <w:pPr>
        <w:spacing w:after="0" w:line="360" w:lineRule="auto"/>
        <w:ind w:left="-15" w:firstLine="720"/>
      </w:pPr>
      <w:r w:rsidRPr="00EE25C3">
        <w:lastRenderedPageBreak/>
        <w:t>In the history of translation studies, translation has been discussed through multiple routes which based on practicality and some theoretical aspects. For instance, Catford (1965) defined it as "the replacement of textual material in one language by equivalent textual material in a</w:t>
      </w:r>
      <w:r w:rsidR="00457C28">
        <w:t>nother language” (Catford 1965:</w:t>
      </w:r>
      <w:r w:rsidRPr="00EE25C3">
        <w:t>20). According to Venuti’s translation is "the forcible replacement of the linguistic and cultural difference of the foreign text with a text that will be understandable to the target</w:t>
      </w:r>
      <w:r w:rsidR="00457C28">
        <w:t xml:space="preserve"> language reader” (Venuti 1995:</w:t>
      </w:r>
      <w:r w:rsidRPr="00EE25C3">
        <w:t>18). Schjoldager stated that “a translation is a text that expresses what another text has expressed in anoth</w:t>
      </w:r>
      <w:r w:rsidR="00457C28">
        <w:t>er language” (Schjoldager 2008:</w:t>
      </w:r>
      <w:r w:rsidRPr="00EE25C3">
        <w:t xml:space="preserve">19). Culture is a complex whole which includes knowledge, belief, art, law, morals, customs and many other capabilities and habits acquired by man as a member of society. The translation is no longer considered to be a mere cross-linguistic activity but it significantly is cross-cultural communication.”  </w:t>
      </w:r>
    </w:p>
    <w:p w14:paraId="1DE2F256" w14:textId="77777777" w:rsidR="001846C9" w:rsidRPr="00EE25C3" w:rsidRDefault="001846C9" w:rsidP="00EE25C3">
      <w:pPr>
        <w:spacing w:after="0" w:line="360" w:lineRule="auto"/>
        <w:ind w:left="-5"/>
      </w:pPr>
      <w:r w:rsidRPr="00EE25C3">
        <w:t>Since language reflects the way of life and basic parts of it, the process of translation cannot be done without the integration of cultural symbols into the construction of meaning. Hassan (2014), claimed that a good translation “is one that carries all the ideas of the original as well as its structural and c</w:t>
      </w:r>
      <w:r w:rsidR="00457C28">
        <w:t>ultural features” (Hassan 2014:</w:t>
      </w:r>
      <w:r w:rsidRPr="00EE25C3">
        <w:t xml:space="preserve">2). Hermanns (1999) contributed that translation should be recognized as a cultural act. It is a kind of linguistic-cultural activity that involves at least two languages and two cultural traditions. Similarly, translation is not just a verbal act; it is also cultural, which is an act of communication of cultures. Later, Hassan emphasized a good translation "is one that carries all the ideas of the original as well as its structural and cultural features" and that "reconstructs the cultural/historical context of the original"(Hassan 2014, 2). </w:t>
      </w:r>
    </w:p>
    <w:p w14:paraId="267791CE" w14:textId="77777777" w:rsidR="001846C9" w:rsidRPr="00EE25C3" w:rsidRDefault="001846C9" w:rsidP="00EE25C3">
      <w:pPr>
        <w:spacing w:after="239" w:line="360" w:lineRule="auto"/>
        <w:ind w:left="-5"/>
      </w:pPr>
      <w:r w:rsidRPr="00EE25C3">
        <w:t>These statements demonstrate that there is an interaction between translation and culture, Newmark (2001), illustrated that culture in translation competence is “the greatest hurdle to translation, at least to the achievement of an accurate and de</w:t>
      </w:r>
      <w:r w:rsidR="00457C28">
        <w:t>cent translation" (Newmark 2001:</w:t>
      </w:r>
      <w:r w:rsidRPr="00EE25C3">
        <w:t xml:space="preserve"> 328). </w:t>
      </w:r>
    </w:p>
    <w:p w14:paraId="54214707" w14:textId="77777777" w:rsidR="001846C9" w:rsidRPr="00EE25C3" w:rsidRDefault="001846C9" w:rsidP="00EE25C3">
      <w:pPr>
        <w:spacing w:after="239" w:line="360" w:lineRule="auto"/>
        <w:ind w:left="-5"/>
      </w:pPr>
      <w:r w:rsidRPr="00EE25C3">
        <w:t>Bearing in mind the general alliance among researchers regarding the importance of culture in translation, the translation activity is a question of transferring the correct meaning and that the translator has a productive role in transferring not only the linguistic system of the source text but also the cultural one. As such, it is extremely difficult to draw a borderline between translation and culture as they are inextricably overlaid and this connection leads to creative translation</w:t>
      </w:r>
    </w:p>
    <w:p w14:paraId="1BAEC46B" w14:textId="77777777" w:rsidR="00F806C6" w:rsidRPr="00EE25C3" w:rsidRDefault="00F806C6" w:rsidP="00EE25C3">
      <w:pPr>
        <w:spacing w:line="360" w:lineRule="auto"/>
        <w:rPr>
          <w:b/>
        </w:rPr>
      </w:pPr>
    </w:p>
    <w:p w14:paraId="1AB1ED6D" w14:textId="77777777" w:rsidR="00572D97" w:rsidRDefault="00572D97" w:rsidP="00EE25C3">
      <w:pPr>
        <w:spacing w:line="360" w:lineRule="auto"/>
        <w:rPr>
          <w:rFonts w:eastAsia="Arial"/>
          <w:b/>
        </w:rPr>
      </w:pPr>
    </w:p>
    <w:p w14:paraId="36EE3D0C" w14:textId="77777777" w:rsidR="00572D97" w:rsidRDefault="00572D97" w:rsidP="00EE25C3">
      <w:pPr>
        <w:spacing w:line="360" w:lineRule="auto"/>
        <w:rPr>
          <w:rFonts w:eastAsia="Arial"/>
          <w:b/>
        </w:rPr>
      </w:pPr>
    </w:p>
    <w:p w14:paraId="6CA8D604" w14:textId="77777777" w:rsidR="001846C9" w:rsidRPr="00EE25C3" w:rsidRDefault="001846C9" w:rsidP="00EE25C3">
      <w:pPr>
        <w:spacing w:line="360" w:lineRule="auto"/>
        <w:rPr>
          <w:b/>
        </w:rPr>
      </w:pPr>
      <w:r w:rsidRPr="00EE25C3">
        <w:rPr>
          <w:rFonts w:eastAsia="Arial"/>
          <w:b/>
        </w:rPr>
        <w:t>The ‘Cultural Turn’</w:t>
      </w:r>
    </w:p>
    <w:p w14:paraId="24273D6F" w14:textId="77777777" w:rsidR="001846C9" w:rsidRPr="00EE25C3" w:rsidRDefault="001846C9" w:rsidP="00EE25C3">
      <w:pPr>
        <w:spacing w:after="236" w:line="360" w:lineRule="auto"/>
      </w:pPr>
      <w:r w:rsidRPr="00EE25C3">
        <w:t xml:space="preserve">Until the 1970s, the practice and study of translation had remained </w:t>
      </w:r>
      <w:r w:rsidR="00457C28" w:rsidRPr="00EE25C3">
        <w:t>marginalized</w:t>
      </w:r>
      <w:r w:rsidRPr="00EE25C3">
        <w:t xml:space="preserve"> within the academic world. Translations were produced and circulated but they were not considered worthy of academic attention.  </w:t>
      </w:r>
    </w:p>
    <w:p w14:paraId="106C870C" w14:textId="77777777" w:rsidR="001846C9" w:rsidRPr="00EE25C3" w:rsidRDefault="001846C9" w:rsidP="00EE25C3">
      <w:pPr>
        <w:spacing w:after="365" w:line="360" w:lineRule="auto"/>
      </w:pPr>
      <w:r w:rsidRPr="00EE25C3">
        <w:t xml:space="preserve">What happened, then, during this period?  </w:t>
      </w:r>
    </w:p>
    <w:p w14:paraId="2E8581EC" w14:textId="77777777" w:rsidR="001846C9" w:rsidRPr="00EE25C3" w:rsidRDefault="001846C9" w:rsidP="00EE25C3">
      <w:pPr>
        <w:spacing w:after="236" w:line="360" w:lineRule="auto"/>
      </w:pPr>
      <w:r w:rsidRPr="00EE25C3">
        <w:t xml:space="preserve">The first thing we need to consider is that the changes that took place were not exclusive of translation. They were part of a wider paradigm shift within the scientific world, which moved away from previous positivistic approaches to more 'functional' ones. New disciplines appeared which emphasised the context and the social relevance of the objects of study, such as Semiotics, Sociolinguistics, Psycholinguistics, Cultural Studies, Women‟s Studies, etc. The new climate and the new perspectives were bound to have an impact on the way translation was conceived and considered. </w:t>
      </w:r>
    </w:p>
    <w:p w14:paraId="52D5F4CE" w14:textId="77777777" w:rsidR="001846C9" w:rsidRPr="00EE25C3" w:rsidRDefault="001846C9" w:rsidP="00EE25C3">
      <w:pPr>
        <w:spacing w:after="236" w:line="360" w:lineRule="auto"/>
      </w:pPr>
      <w:r w:rsidRPr="00EE25C3">
        <w:t xml:space="preserve">The name of the movement, the so-called “Cultural Turn”, already explains what the whole change was about. Overall, this „turn‟ meant a complete change in the way translation was viewed, studied and considered. It implied, in general terms, a process whereby translation started to be viewed as a 'cultural' product, that is, an activity (a process and a product) immersed in a particular socio-cultural context.  </w:t>
      </w:r>
    </w:p>
    <w:p w14:paraId="751D53E8" w14:textId="77777777" w:rsidR="001846C9" w:rsidRPr="00EE25C3" w:rsidRDefault="001846C9" w:rsidP="00EE25C3">
      <w:pPr>
        <w:spacing w:line="360" w:lineRule="auto"/>
      </w:pPr>
      <w:r w:rsidRPr="00EE25C3">
        <w:t xml:space="preserve">This change of perspective had a direct effect on the way translation was studied. Scholars would no longer be asking questions such as 'is this a good translation?‟ „Is it faithful to the original?‟, questions which did not focus on the translated text but on the ST. The new aim would be to find out about translation processes, about the characteristics of translated texts. So, the following questions would be asked instead:  </w:t>
      </w:r>
    </w:p>
    <w:p w14:paraId="0128D9A8" w14:textId="77777777" w:rsidR="001846C9" w:rsidRPr="00EE25C3" w:rsidRDefault="001846C9" w:rsidP="00EE25C3">
      <w:pPr>
        <w:numPr>
          <w:ilvl w:val="0"/>
          <w:numId w:val="1"/>
        </w:numPr>
        <w:spacing w:after="65" w:line="360" w:lineRule="auto"/>
        <w:ind w:hanging="360"/>
      </w:pPr>
      <w:r w:rsidRPr="00EE25C3">
        <w:t xml:space="preserve">Who is the translator? Who commissioned the translation? Why? For what </w:t>
      </w:r>
    </w:p>
    <w:p w14:paraId="1732A493" w14:textId="77777777" w:rsidR="001846C9" w:rsidRPr="00EE25C3" w:rsidRDefault="001846C9" w:rsidP="00EE25C3">
      <w:pPr>
        <w:spacing w:after="428" w:line="360" w:lineRule="auto"/>
        <w:ind w:left="1450"/>
      </w:pPr>
      <w:r w:rsidRPr="00EE25C3">
        <w:t xml:space="preserve">purposes?  </w:t>
      </w:r>
    </w:p>
    <w:p w14:paraId="0CE06B21" w14:textId="77777777" w:rsidR="001846C9" w:rsidRPr="00EE25C3" w:rsidRDefault="001846C9" w:rsidP="00EE25C3">
      <w:pPr>
        <w:numPr>
          <w:ilvl w:val="0"/>
          <w:numId w:val="1"/>
        </w:numPr>
        <w:spacing w:after="3" w:line="360" w:lineRule="auto"/>
        <w:ind w:hanging="360"/>
      </w:pPr>
      <w:r w:rsidRPr="00EE25C3">
        <w:t xml:space="preserve">When was it translated? </w:t>
      </w:r>
    </w:p>
    <w:p w14:paraId="187A9A29" w14:textId="77777777" w:rsidR="001846C9" w:rsidRPr="00EE25C3" w:rsidRDefault="001846C9" w:rsidP="00EE25C3">
      <w:pPr>
        <w:numPr>
          <w:ilvl w:val="0"/>
          <w:numId w:val="1"/>
        </w:numPr>
        <w:spacing w:after="3" w:line="360" w:lineRule="auto"/>
        <w:ind w:hanging="360"/>
      </w:pPr>
      <w:r w:rsidRPr="00EE25C3">
        <w:lastRenderedPageBreak/>
        <w:t xml:space="preserve">How was this done? (directly?, indirectly?, which strategies were used?)  </w:t>
      </w:r>
      <w:r w:rsidRPr="00EE25C3">
        <w:rPr>
          <w:rFonts w:eastAsia="Segoe UI Symbol"/>
        </w:rPr>
        <w:t></w:t>
      </w:r>
      <w:r w:rsidRPr="00EE25C3">
        <w:rPr>
          <w:rFonts w:eastAsia="Arial"/>
        </w:rPr>
        <w:t xml:space="preserve"> </w:t>
      </w:r>
      <w:r w:rsidRPr="00EE25C3">
        <w:t xml:space="preserve">What is the role of this particular translation in its own context?  </w:t>
      </w:r>
    </w:p>
    <w:p w14:paraId="3278C577" w14:textId="77777777" w:rsidR="001846C9" w:rsidRPr="00EE25C3" w:rsidRDefault="001846C9" w:rsidP="00EE25C3">
      <w:pPr>
        <w:numPr>
          <w:ilvl w:val="0"/>
          <w:numId w:val="1"/>
        </w:numPr>
        <w:spacing w:after="321" w:line="360" w:lineRule="auto"/>
        <w:ind w:hanging="360"/>
      </w:pPr>
      <w:r w:rsidRPr="00EE25C3">
        <w:t xml:space="preserve">What type of relationship does exist between ST and TT?  </w:t>
      </w:r>
    </w:p>
    <w:p w14:paraId="5E3C28A7" w14:textId="77777777" w:rsidR="001846C9" w:rsidRPr="00EE25C3" w:rsidRDefault="001846C9" w:rsidP="00EE25C3">
      <w:pPr>
        <w:spacing w:line="360" w:lineRule="auto"/>
      </w:pPr>
      <w:r w:rsidRPr="00EE25C3">
        <w:t xml:space="preserve">The translated text became therefore the centre of attention, the main object of study. The whole change of perspective was the result of a process of „self-acceptance‟, which made scholars realise that translation is a worthy object of study and that very little about the product and process of translation was known. </w:t>
      </w:r>
    </w:p>
    <w:p w14:paraId="44F07CA0" w14:textId="77777777" w:rsidR="001846C9" w:rsidRPr="00EE25C3" w:rsidRDefault="001846C9" w:rsidP="00EE25C3">
      <w:pPr>
        <w:spacing w:line="360" w:lineRule="auto"/>
      </w:pPr>
    </w:p>
    <w:p w14:paraId="58E9E223" w14:textId="77777777" w:rsidR="001846C9" w:rsidRPr="00EE25C3" w:rsidRDefault="001846C9" w:rsidP="00EE25C3">
      <w:pPr>
        <w:pStyle w:val="3"/>
        <w:spacing w:line="360" w:lineRule="auto"/>
        <w:ind w:left="-5"/>
        <w:rPr>
          <w:rFonts w:ascii="Times New Roman" w:hAnsi="Times New Roman" w:cs="Times New Roman"/>
          <w:b/>
        </w:rPr>
      </w:pPr>
      <w:r w:rsidRPr="00EE25C3">
        <w:rPr>
          <w:rFonts w:ascii="Times New Roman" w:hAnsi="Times New Roman" w:cs="Times New Roman"/>
          <w:b/>
        </w:rPr>
        <w:t xml:space="preserve">A 'Systemic' Approach to Translation </w:t>
      </w:r>
    </w:p>
    <w:p w14:paraId="1F9534A7" w14:textId="77777777" w:rsidR="001846C9" w:rsidRPr="00EE25C3" w:rsidRDefault="001846C9" w:rsidP="00EE25C3">
      <w:pPr>
        <w:spacing w:after="236" w:line="360" w:lineRule="auto"/>
      </w:pPr>
      <w:r w:rsidRPr="00EE25C3">
        <w:t xml:space="preserve">The first issue we are going to discuss is the view of translation as a „system‟. This implies that translations are not mere isolated texts appearing at random, „in a vacuum‟. Translations have enough characteristics and properties to be considered as a „system‟.  </w:t>
      </w:r>
    </w:p>
    <w:p w14:paraId="3A11BFA3" w14:textId="77777777" w:rsidR="001846C9" w:rsidRPr="00EE25C3" w:rsidRDefault="001846C9" w:rsidP="00EE25C3">
      <w:pPr>
        <w:spacing w:line="360" w:lineRule="auto"/>
      </w:pPr>
      <w:r w:rsidRPr="00EE25C3">
        <w:t xml:space="preserve">The systemic view of translation has been Even-Zohar‟s main contribution to the development of Translation Studies. It stemmed from his “Polysystem Theory”, whose first formulation appeared during 1969 and 1970, in Hebrew, and was later revised and published in English in </w:t>
      </w:r>
      <w:r w:rsidRPr="00EE25C3">
        <w:rPr>
          <w:i/>
        </w:rPr>
        <w:t>Poetics Today</w:t>
      </w:r>
      <w:r w:rsidRPr="00EE25C3">
        <w:t xml:space="preserve"> (see bibliography). The concept of a translation system, functioning within a wider literary/cultural (poly)system, provided the ideal framework to study translation as a cultural product, as a sociocultural practice.  </w:t>
      </w:r>
    </w:p>
    <w:p w14:paraId="55F1A94E" w14:textId="77777777" w:rsidR="001846C9" w:rsidRPr="00EE25C3" w:rsidRDefault="001846C9" w:rsidP="00EE25C3">
      <w:pPr>
        <w:spacing w:after="124" w:line="360" w:lineRule="auto"/>
      </w:pPr>
      <w:r w:rsidRPr="00EE25C3">
        <w:t xml:space="preserve">So, what were the main tenets of the Polysystem Theory? What was its relevance for translation?  </w:t>
      </w:r>
    </w:p>
    <w:p w14:paraId="32F8EE0D" w14:textId="77777777" w:rsidR="001846C9" w:rsidRPr="00EE25C3" w:rsidRDefault="001846C9" w:rsidP="00EE25C3">
      <w:pPr>
        <w:spacing w:after="301" w:line="360" w:lineRule="auto"/>
      </w:pPr>
      <w:r w:rsidRPr="00EE25C3">
        <w:t xml:space="preserve">Even-Zohar developed his “Polysystems Theory” while working on Hebrew culture. Influenced by the Russian Formalism of the 1920s, he provided a series of hypotheses which offered a conception of literature and culture as „systems‟. His conception of „system‟ contradicted the traditional Saussurian view in various ways: </w:t>
      </w:r>
    </w:p>
    <w:p w14:paraId="12D144F6" w14:textId="77777777" w:rsidR="001846C9" w:rsidRPr="00EE25C3" w:rsidRDefault="001846C9" w:rsidP="00EE25C3">
      <w:pPr>
        <w:numPr>
          <w:ilvl w:val="0"/>
          <w:numId w:val="2"/>
        </w:numPr>
        <w:spacing w:after="3" w:line="360" w:lineRule="auto"/>
        <w:ind w:hanging="360"/>
      </w:pPr>
      <w:r w:rsidRPr="00EE25C3">
        <w:t xml:space="preserve">Even-Zohar, conceives a „system‟ as </w:t>
      </w:r>
      <w:r w:rsidRPr="00EE25C3">
        <w:rPr>
          <w:b/>
        </w:rPr>
        <w:t>dynamic</w:t>
      </w:r>
      <w:r w:rsidRPr="00EE25C3">
        <w:t xml:space="preserve">, rather than static, a feature which allows him to explain the presence of changes and variations within (cultural, </w:t>
      </w:r>
    </w:p>
    <w:p w14:paraId="014F5BDA" w14:textId="77777777" w:rsidR="001846C9" w:rsidRPr="00EE25C3" w:rsidRDefault="001846C9" w:rsidP="00EE25C3">
      <w:pPr>
        <w:spacing w:after="430" w:line="360" w:lineRule="auto"/>
        <w:ind w:left="1090"/>
      </w:pPr>
      <w:r w:rsidRPr="00EE25C3">
        <w:t xml:space="preserve">literary) systems.  </w:t>
      </w:r>
    </w:p>
    <w:p w14:paraId="5C835C70" w14:textId="77777777" w:rsidR="001846C9" w:rsidRPr="00EE25C3" w:rsidRDefault="001846C9" w:rsidP="00EE25C3">
      <w:pPr>
        <w:numPr>
          <w:ilvl w:val="0"/>
          <w:numId w:val="2"/>
        </w:numPr>
        <w:spacing w:after="3" w:line="360" w:lineRule="auto"/>
        <w:ind w:hanging="360"/>
      </w:pPr>
      <w:r w:rsidRPr="00EE25C3">
        <w:lastRenderedPageBreak/>
        <w:t xml:space="preserve">He also includes the </w:t>
      </w:r>
      <w:r w:rsidRPr="00EE25C3">
        <w:rPr>
          <w:b/>
        </w:rPr>
        <w:t>diachronic</w:t>
      </w:r>
      <w:r w:rsidRPr="00EE25C3">
        <w:t xml:space="preserve"> aspect, which had been previously excluded by Saussure. This is because the aim is to account for “how a system operates „in principle‟ and „in time‟” (Even-Zohar, 1990: 10-11).  </w:t>
      </w:r>
    </w:p>
    <w:p w14:paraId="367E0EE7" w14:textId="77777777" w:rsidR="001846C9" w:rsidRPr="00EE25C3" w:rsidRDefault="001846C9" w:rsidP="00EE25C3">
      <w:pPr>
        <w:spacing w:after="124" w:line="360" w:lineRule="auto"/>
      </w:pPr>
      <w:r w:rsidRPr="00EE25C3">
        <w:t xml:space="preserve">As a result, Even-Zohar challenges the correspondence between structure and homogeneity. According to him, a system is very rarely a unity but: </w:t>
      </w:r>
    </w:p>
    <w:p w14:paraId="1D0E8D89" w14:textId="77777777" w:rsidR="001846C9" w:rsidRPr="00EE25C3" w:rsidRDefault="001846C9" w:rsidP="00EE25C3">
      <w:pPr>
        <w:spacing w:after="278" w:line="360" w:lineRule="auto"/>
        <w:ind w:left="1435"/>
      </w:pPr>
      <w:r w:rsidRPr="00EE25C3">
        <w:rPr>
          <w:sz w:val="20"/>
        </w:rPr>
        <w:t xml:space="preserve">necessarily, a polysystem -a multiple system, a system of various systems which intersect with each other and partly overlap, using concurrently different options, yet functioning as one structured whole, whose members are interdependent. (Even-Zohar, 1990: 11) </w:t>
      </w:r>
    </w:p>
    <w:p w14:paraId="52587D89" w14:textId="77777777" w:rsidR="001846C9" w:rsidRPr="00EE25C3" w:rsidRDefault="001846C9" w:rsidP="00EE25C3">
      <w:pPr>
        <w:spacing w:after="236" w:line="360" w:lineRule="auto"/>
      </w:pPr>
      <w:r w:rsidRPr="00EE25C3">
        <w:t xml:space="preserve">Multiplicity, heterogeneity, complexity, struggle are therefore, inherent characteristics of any semiotic phenomena and therefore should be taken into account when studying them. It is in this respect that the Polysystem Theory contributed to the development of Translation Studies. For the first time, the study of translation phenomena was included within the study of literary and cultural systems. Both children‟s literature and translated literature, which had been traditionally considered as marginal, became as worthy an object of study as 'original' literature and, above all, they did not seem to be disconnected from this type of literature.  </w:t>
      </w:r>
    </w:p>
    <w:p w14:paraId="27D4D686" w14:textId="77777777" w:rsidR="001846C9" w:rsidRPr="00EE25C3" w:rsidRDefault="001846C9" w:rsidP="00EE25C3">
      <w:pPr>
        <w:spacing w:line="360" w:lineRule="auto"/>
      </w:pPr>
    </w:p>
    <w:p w14:paraId="2B369FC8" w14:textId="77777777" w:rsidR="00E22EB5" w:rsidRPr="00EE25C3" w:rsidRDefault="00E22EB5" w:rsidP="00EE25C3">
      <w:pPr>
        <w:pStyle w:val="3"/>
        <w:spacing w:line="360" w:lineRule="auto"/>
        <w:ind w:left="-5"/>
        <w:rPr>
          <w:rFonts w:ascii="Times New Roman" w:hAnsi="Times New Roman" w:cs="Times New Roman"/>
          <w:b/>
        </w:rPr>
      </w:pPr>
      <w:r w:rsidRPr="00EE25C3">
        <w:rPr>
          <w:rFonts w:ascii="Times New Roman" w:hAnsi="Times New Roman" w:cs="Times New Roman"/>
          <w:b/>
        </w:rPr>
        <w:t xml:space="preserve">A Target-oriented Approach to Translation </w:t>
      </w:r>
    </w:p>
    <w:p w14:paraId="699C91F9" w14:textId="77777777" w:rsidR="00E22EB5" w:rsidRPr="00EE25C3" w:rsidRDefault="00E22EB5" w:rsidP="00EE25C3">
      <w:pPr>
        <w:spacing w:after="236" w:line="360" w:lineRule="auto"/>
        <w:ind w:left="0" w:firstLine="0"/>
      </w:pPr>
      <w:r w:rsidRPr="00EE25C3">
        <w:t xml:space="preserve">This approach is associated with Gideon Toury, also an Israeli scholar working at Tel Aviv University. His ideas on translation were considered as innovative, even radical at the time of the Leuven conference. They were first collected and published in English in a book, now out of print, under the title </w:t>
      </w:r>
      <w:r w:rsidRPr="00EE25C3">
        <w:rPr>
          <w:i/>
        </w:rPr>
        <w:t>In Search of a Theory of Translation</w:t>
      </w:r>
      <w:r w:rsidRPr="00EE25C3">
        <w:t xml:space="preserve">. Toury revised his former book, made some changes and published it again in 1995 as </w:t>
      </w:r>
      <w:r w:rsidRPr="00EE25C3">
        <w:rPr>
          <w:i/>
        </w:rPr>
        <w:t>Translation Studies and Beyond</w:t>
      </w:r>
      <w:r w:rsidR="00BD30C3" w:rsidRPr="00EE25C3">
        <w:t xml:space="preserve">. </w:t>
      </w:r>
    </w:p>
    <w:p w14:paraId="3698E0E3" w14:textId="77777777" w:rsidR="00E22EB5" w:rsidRPr="00EE25C3" w:rsidRDefault="00E22EB5" w:rsidP="00EE25C3">
      <w:pPr>
        <w:spacing w:line="360" w:lineRule="auto"/>
        <w:ind w:left="715"/>
      </w:pPr>
      <w:r w:rsidRPr="00EE25C3">
        <w:t xml:space="preserve">Toury‟s work could be considered as seminal in various ways. He laid the foundations for a descriptive and target-oriented approach to translation, which is the main chore of all his work, as we will see. As representative of his views, we could point out his “determination to take as little as possible for granted about translation and to recast the field of translation studies on the model of an empirical science” (Hermans, 1996: 216).  </w:t>
      </w:r>
      <w:r w:rsidRPr="00EE25C3">
        <w:tab/>
      </w:r>
    </w:p>
    <w:p w14:paraId="21F83FBB" w14:textId="77777777" w:rsidR="00E22EB5" w:rsidRPr="00EE25C3" w:rsidRDefault="00E22EB5" w:rsidP="00EE25C3">
      <w:pPr>
        <w:spacing w:line="360" w:lineRule="auto"/>
      </w:pPr>
      <w:r w:rsidRPr="00EE25C3">
        <w:t xml:space="preserve">So, what does a target-oriented approach to translation mean?  </w:t>
      </w:r>
    </w:p>
    <w:p w14:paraId="4BB1A58D" w14:textId="77777777" w:rsidR="00E22EB5" w:rsidRPr="00EE25C3" w:rsidRDefault="00E22EB5" w:rsidP="00EE25C3">
      <w:pPr>
        <w:spacing w:after="197" w:line="360" w:lineRule="auto"/>
      </w:pPr>
      <w:r w:rsidRPr="00EE25C3">
        <w:lastRenderedPageBreak/>
        <w:t xml:space="preserve">Toury‟s conception of translations as “facts of a target culture” lies behind the label of “target-oriented”. According to him: </w:t>
      </w:r>
    </w:p>
    <w:p w14:paraId="7928EA09" w14:textId="77777777" w:rsidR="00E22EB5" w:rsidRPr="00EE25C3" w:rsidRDefault="00321FD3" w:rsidP="00EE25C3">
      <w:pPr>
        <w:spacing w:after="278" w:line="360" w:lineRule="auto"/>
        <w:ind w:left="1435"/>
      </w:pPr>
      <w:r>
        <w:rPr>
          <w:sz w:val="20"/>
        </w:rPr>
        <w:t>“a text’s</w:t>
      </w:r>
      <w:r w:rsidR="00E22EB5" w:rsidRPr="00EE25C3">
        <w:rPr>
          <w:sz w:val="20"/>
        </w:rPr>
        <w:t xml:space="preserve"> position (and function), including the position and function which go with a text being regarded as a translation, are determined first and foremost by considerations originating in the culture which hosts them.</w:t>
      </w:r>
      <w:r>
        <w:rPr>
          <w:sz w:val="20"/>
        </w:rPr>
        <w:t>”</w:t>
      </w:r>
      <w:r w:rsidR="00E22EB5" w:rsidRPr="00EE25C3">
        <w:rPr>
          <w:sz w:val="20"/>
        </w:rPr>
        <w:t xml:space="preserve"> (Toury, 1995: 26) </w:t>
      </w:r>
    </w:p>
    <w:p w14:paraId="31A756FA" w14:textId="77777777" w:rsidR="00E22EB5" w:rsidRPr="00EE25C3" w:rsidRDefault="00E22EB5" w:rsidP="00EE25C3">
      <w:pPr>
        <w:spacing w:after="124" w:line="360" w:lineRule="auto"/>
        <w:ind w:left="0" w:firstLine="0"/>
      </w:pPr>
      <w:r w:rsidRPr="00EE25C3">
        <w:t xml:space="preserve">Therefore, the starting point of any translation act is always the target culture. We would ask the questions: </w:t>
      </w:r>
    </w:p>
    <w:p w14:paraId="7BC08A76" w14:textId="77777777" w:rsidR="00E22EB5" w:rsidRPr="00EE25C3" w:rsidRDefault="00E22EB5" w:rsidP="00EE25C3">
      <w:pPr>
        <w:numPr>
          <w:ilvl w:val="0"/>
          <w:numId w:val="3"/>
        </w:numPr>
        <w:spacing w:after="386" w:line="360" w:lineRule="auto"/>
        <w:ind w:hanging="360"/>
      </w:pPr>
      <w:r w:rsidRPr="00EE25C3">
        <w:t xml:space="preserve">why does a culture feel the need to import texts from other systems?  </w:t>
      </w:r>
    </w:p>
    <w:p w14:paraId="248CC250" w14:textId="77777777" w:rsidR="00E22EB5" w:rsidRPr="00EE25C3" w:rsidRDefault="00E22EB5" w:rsidP="00EE25C3">
      <w:pPr>
        <w:numPr>
          <w:ilvl w:val="0"/>
          <w:numId w:val="3"/>
        </w:numPr>
        <w:spacing w:after="382" w:line="360" w:lineRule="auto"/>
        <w:ind w:hanging="360"/>
      </w:pPr>
      <w:r w:rsidRPr="00EE25C3">
        <w:t xml:space="preserve">When was/is this need (first) felt?  </w:t>
      </w:r>
    </w:p>
    <w:p w14:paraId="47072AD6" w14:textId="77777777" w:rsidR="00E22EB5" w:rsidRPr="00EE25C3" w:rsidRDefault="00E22EB5" w:rsidP="00EE25C3">
      <w:pPr>
        <w:numPr>
          <w:ilvl w:val="0"/>
          <w:numId w:val="3"/>
        </w:numPr>
        <w:spacing w:after="321" w:line="360" w:lineRule="auto"/>
        <w:ind w:hanging="360"/>
      </w:pPr>
      <w:r w:rsidRPr="00EE25C3">
        <w:t xml:space="preserve">Why?  </w:t>
      </w:r>
    </w:p>
    <w:p w14:paraId="79034149" w14:textId="77777777" w:rsidR="001846C9" w:rsidRPr="00EE25C3" w:rsidRDefault="00E22EB5" w:rsidP="00EE25C3">
      <w:pPr>
        <w:spacing w:line="360" w:lineRule="auto"/>
        <w:ind w:left="0" w:firstLine="0"/>
      </w:pPr>
      <w:r w:rsidRPr="00EE25C3">
        <w:t>Toury observes that cultures usually resort to translating in order to “balance a situation of „deficiency‟ felt therein” (Toury, 1995: 27), sometimes due to a comparison with other cultures where that “gap” is absent.</w:t>
      </w:r>
    </w:p>
    <w:p w14:paraId="0CEC7CCB" w14:textId="77777777" w:rsidR="00E22EB5" w:rsidRPr="00EE25C3" w:rsidRDefault="00E22EB5" w:rsidP="00EE25C3">
      <w:pPr>
        <w:spacing w:line="360" w:lineRule="auto"/>
        <w:ind w:left="0" w:firstLine="0"/>
      </w:pPr>
    </w:p>
    <w:p w14:paraId="677C212E" w14:textId="77777777" w:rsidR="00E22EB5" w:rsidRPr="00EE25C3" w:rsidRDefault="00E22EB5" w:rsidP="00EE25C3">
      <w:pPr>
        <w:spacing w:line="360" w:lineRule="auto"/>
        <w:ind w:left="0" w:firstLine="0"/>
      </w:pPr>
    </w:p>
    <w:p w14:paraId="2011CCB6" w14:textId="77777777" w:rsidR="00E22EB5" w:rsidRPr="00EE25C3" w:rsidRDefault="00E22EB5" w:rsidP="00EE25C3">
      <w:pPr>
        <w:spacing w:line="360" w:lineRule="auto"/>
        <w:ind w:left="0" w:firstLine="0"/>
      </w:pPr>
    </w:p>
    <w:p w14:paraId="65E72447" w14:textId="77777777" w:rsidR="00E22EB5" w:rsidRPr="00EE25C3" w:rsidRDefault="00E22EB5" w:rsidP="00EE25C3">
      <w:pPr>
        <w:spacing w:line="360" w:lineRule="auto"/>
        <w:ind w:left="0" w:firstLine="0"/>
        <w:rPr>
          <w:b/>
        </w:rPr>
      </w:pPr>
      <w:r w:rsidRPr="00EE25C3">
        <w:rPr>
          <w:b/>
        </w:rPr>
        <w:t xml:space="preserve"> Toury's concept of translational norms</w:t>
      </w:r>
    </w:p>
    <w:p w14:paraId="6F67A08A" w14:textId="77777777" w:rsidR="00E22EB5" w:rsidRPr="00EE25C3" w:rsidRDefault="00E22EB5" w:rsidP="00EE25C3">
      <w:pPr>
        <w:spacing w:line="360" w:lineRule="auto"/>
        <w:ind w:left="0" w:firstLine="0"/>
      </w:pPr>
    </w:p>
    <w:p w14:paraId="7586CBC9" w14:textId="77777777" w:rsidR="00E22EB5" w:rsidRPr="00EE25C3" w:rsidRDefault="00E22EB5" w:rsidP="00EE25C3">
      <w:pPr>
        <w:spacing w:line="360" w:lineRule="auto"/>
      </w:pPr>
      <w:r w:rsidRPr="00EE25C3">
        <w:t xml:space="preserve">Toury's concept of translational </w:t>
      </w:r>
      <w:r w:rsidRPr="00EE25C3">
        <w:rPr>
          <w:b/>
        </w:rPr>
        <w:t>norms</w:t>
      </w:r>
      <w:r w:rsidRPr="00EE25C3">
        <w:t xml:space="preserve"> presents the very epitome, in his own words, of the target-oriented approach. In his view, being a translator is, first of all, to be able to “play a social role, i.e. to fulfil a function allotted by the community - to the activity, its practitioners and/or their products” (Toury, 1995: 53). Thus, being a translator is a regulated and controlled activity. There are (translation) „norms‟ which determine what is, or what is not accepted as “translation” in a particular context. To acquire these norms is therefore essential to become a translator, or rather to be accepted as one. Each context (each culture, government, agency, publisher, etc.) has its own </w:t>
      </w:r>
      <w:r w:rsidRPr="00EE25C3">
        <w:lastRenderedPageBreak/>
        <w:t xml:space="preserve">particular „norms‟ which will act as constraints to the translator‟s work. Not respecting, or not knowing, the norms could have negative effects (your work being rejected, for example). </w:t>
      </w:r>
    </w:p>
    <w:p w14:paraId="4F44CF63" w14:textId="77777777" w:rsidR="00E22EB5" w:rsidRPr="00EE25C3" w:rsidRDefault="00E22EB5" w:rsidP="00EE25C3">
      <w:pPr>
        <w:spacing w:line="360" w:lineRule="auto"/>
        <w:ind w:left="0" w:firstLine="0"/>
      </w:pPr>
    </w:p>
    <w:p w14:paraId="1DD4DC10" w14:textId="77777777" w:rsidR="00E22EB5" w:rsidRPr="00EE25C3" w:rsidRDefault="00E22EB5" w:rsidP="00EE25C3">
      <w:pPr>
        <w:spacing w:line="360" w:lineRule="auto"/>
      </w:pPr>
      <w:r w:rsidRPr="00EE25C3">
        <w:rPr>
          <w:b/>
        </w:rPr>
        <w:t>Norms</w:t>
      </w:r>
      <w:r w:rsidRPr="00EE25C3">
        <w:t xml:space="preserve">, according to Toury, constitute a category for descriptive analysis of translation phenomena. Thus,  </w:t>
      </w:r>
    </w:p>
    <w:p w14:paraId="0A0B1627" w14:textId="77777777" w:rsidR="00E22EB5" w:rsidRPr="00EE25C3" w:rsidRDefault="00E22EB5" w:rsidP="00EE25C3">
      <w:pPr>
        <w:spacing w:after="278" w:line="360" w:lineRule="auto"/>
        <w:ind w:left="1435"/>
      </w:pPr>
      <w:r w:rsidRPr="00EE25C3">
        <w:rPr>
          <w:sz w:val="20"/>
        </w:rPr>
        <w:t xml:space="preserve">Norms are the key concept and focal point in any attempt to account for the social relevance of activities, because their existence, and the wide range of situations they apply to (with the conformity this implies), are the main factors ensuring the establishment and retention of social order. (Toury, 1995: 55) </w:t>
      </w:r>
    </w:p>
    <w:p w14:paraId="665D7C74" w14:textId="77777777" w:rsidR="00E22EB5" w:rsidRPr="00EE25C3" w:rsidRDefault="00E22EB5" w:rsidP="00EE25C3">
      <w:pPr>
        <w:spacing w:line="360" w:lineRule="auto"/>
        <w:ind w:left="0" w:firstLine="0"/>
      </w:pPr>
      <w:r w:rsidRPr="00EE25C3">
        <w:t>Toury distinguishes between “initial”, “preliminary” and “operational” norms</w:t>
      </w:r>
      <w:r w:rsidR="00D15F2D" w:rsidRPr="00EE25C3">
        <w:t>.</w:t>
      </w:r>
    </w:p>
    <w:p w14:paraId="2B7C6760" w14:textId="77777777" w:rsidR="00D15F2D" w:rsidRPr="00EE25C3" w:rsidRDefault="00D15F2D" w:rsidP="00EE25C3">
      <w:pPr>
        <w:spacing w:line="360" w:lineRule="auto"/>
        <w:ind w:left="0" w:firstLine="0"/>
      </w:pPr>
    </w:p>
    <w:p w14:paraId="5E96A3AB" w14:textId="77777777" w:rsidR="00D15F2D" w:rsidRPr="00EE25C3" w:rsidRDefault="00D15F2D" w:rsidP="00EE25C3">
      <w:pPr>
        <w:spacing w:line="360" w:lineRule="auto"/>
        <w:ind w:left="0" w:firstLine="0"/>
      </w:pPr>
      <w:r w:rsidRPr="00EE25C3">
        <w:rPr>
          <w:b/>
        </w:rPr>
        <w:t>The initial norm</w:t>
      </w:r>
      <w:r w:rsidRPr="00EE25C3">
        <w:t xml:space="preserve"> refers to the first choice that the translator has to make before starting his/her work. That is, whether to subscribe to the norms of the source text, (a “sourcetext-oriented approach”), or to those of the target culture (a “target-text-oriented approach”). Both strategies become manifested in different forms of translating </w:t>
      </w:r>
      <w:r w:rsidR="00BD30C3" w:rsidRPr="00EE25C3">
        <w:t>behavior</w:t>
      </w:r>
      <w:r w:rsidRPr="00EE25C3">
        <w:t>.</w:t>
      </w:r>
    </w:p>
    <w:p w14:paraId="5411B023" w14:textId="77777777" w:rsidR="00D15F2D" w:rsidRPr="00EE25C3" w:rsidRDefault="00D15F2D" w:rsidP="00EE25C3">
      <w:pPr>
        <w:spacing w:line="360" w:lineRule="auto"/>
        <w:ind w:left="0" w:firstLine="0"/>
      </w:pPr>
    </w:p>
    <w:p w14:paraId="459F0076" w14:textId="77777777" w:rsidR="00D15F2D" w:rsidRPr="00EE25C3" w:rsidRDefault="00D15F2D" w:rsidP="00EE25C3">
      <w:pPr>
        <w:spacing w:after="241" w:line="360" w:lineRule="auto"/>
      </w:pPr>
      <w:r w:rsidRPr="00EE25C3">
        <w:rPr>
          <w:b/>
        </w:rPr>
        <w:t>Preliminary norms</w:t>
      </w:r>
      <w:r w:rsidRPr="00EE25C3">
        <w:t xml:space="preserve"> have to do with two related phenomena: the existence of a translation policy (what gets translated, when, how, etc.) and the directness of translation (whether the translation is translated directly from the ST or via other mediating text)  </w:t>
      </w:r>
    </w:p>
    <w:p w14:paraId="7FE18F39" w14:textId="77777777" w:rsidR="00D15F2D" w:rsidRPr="00EE25C3" w:rsidRDefault="00D15F2D" w:rsidP="00EE25C3">
      <w:pPr>
        <w:spacing w:line="360" w:lineRule="auto"/>
        <w:ind w:left="0" w:firstLine="0"/>
      </w:pPr>
      <w:r w:rsidRPr="00EE25C3">
        <w:rPr>
          <w:b/>
        </w:rPr>
        <w:t>Operational norms</w:t>
      </w:r>
      <w:r w:rsidRPr="00EE25C3">
        <w:t xml:space="preserve"> affect the decisions made during the act of translation itself. These are further divided into “matricial” and “textual-linguistic” norms. The former govern textual existence and its organisation and the latter affect the selection of material which will eventually constitute the target text.</w:t>
      </w:r>
    </w:p>
    <w:p w14:paraId="0B406E2E" w14:textId="77777777" w:rsidR="00D15F2D" w:rsidRPr="00EE25C3" w:rsidRDefault="00BD30C3" w:rsidP="00EE25C3">
      <w:pPr>
        <w:pStyle w:val="3"/>
        <w:tabs>
          <w:tab w:val="center" w:pos="1489"/>
        </w:tabs>
        <w:spacing w:after="230" w:line="360" w:lineRule="auto"/>
        <w:ind w:left="-15" w:firstLine="0"/>
        <w:rPr>
          <w:rFonts w:ascii="Times New Roman" w:hAnsi="Times New Roman" w:cs="Times New Roman"/>
          <w:b/>
        </w:rPr>
      </w:pPr>
      <w:r w:rsidRPr="00EE25C3">
        <w:rPr>
          <w:rFonts w:ascii="Times New Roman" w:eastAsia="Arial" w:hAnsi="Times New Roman" w:cs="Times New Roman"/>
          <w:b/>
        </w:rPr>
        <w:t>Critical V</w:t>
      </w:r>
      <w:r w:rsidR="00D15F2D" w:rsidRPr="00EE25C3">
        <w:rPr>
          <w:rFonts w:ascii="Times New Roman" w:eastAsia="Arial" w:hAnsi="Times New Roman" w:cs="Times New Roman"/>
          <w:b/>
        </w:rPr>
        <w:t xml:space="preserve">iews </w:t>
      </w:r>
    </w:p>
    <w:p w14:paraId="41CF808D" w14:textId="77777777" w:rsidR="00D15F2D" w:rsidRPr="00EE25C3" w:rsidRDefault="00D15F2D" w:rsidP="00EE25C3">
      <w:pPr>
        <w:spacing w:after="236" w:line="360" w:lineRule="auto"/>
      </w:pPr>
      <w:r w:rsidRPr="00EE25C3">
        <w:t xml:space="preserve">Both the polysystem approach, and more specifically Toury‟s concern with norms, have received various types of criticism. </w:t>
      </w:r>
    </w:p>
    <w:p w14:paraId="508370A5" w14:textId="77777777" w:rsidR="00D15F2D" w:rsidRPr="00EE25C3" w:rsidRDefault="00D15F2D" w:rsidP="00EE25C3">
      <w:pPr>
        <w:spacing w:line="360" w:lineRule="auto"/>
      </w:pPr>
      <w:r w:rsidRPr="00EE25C3">
        <w:lastRenderedPageBreak/>
        <w:t xml:space="preserve">Toury‟s concept of norm has been criticised by Hermans (1996), because of what he considers an excessive concern with empiricism (finding universal laws of translation), which leads Toury away from the socio-cultural context in which both norms and translation are ultimately immersed.  </w:t>
      </w:r>
    </w:p>
    <w:p w14:paraId="5D855876" w14:textId="77777777" w:rsidR="00D15F2D" w:rsidRPr="00EE25C3" w:rsidRDefault="00D15F2D" w:rsidP="00EE25C3">
      <w:pPr>
        <w:spacing w:line="360" w:lineRule="auto"/>
      </w:pPr>
      <w:r w:rsidRPr="00EE25C3">
        <w:t xml:space="preserve">Toury‟s descriptivism has also been critised because it avoids the question of quality in translation (House, 1981; Snell Hornby, 1988). According to Toury‟s functional concept of translation, all texts presented as translations must be considered as such, and are all worthy of study. The type of descriptive approach suggested by Toury also means that no value judgment should be used. The question of quality in translation is therefore raised. There is a fact that „good‟ and „bad‟ translations are produced. </w:t>
      </w:r>
    </w:p>
    <w:p w14:paraId="5F9F7DA2" w14:textId="77777777" w:rsidR="00D15F2D" w:rsidRPr="00EE25C3" w:rsidRDefault="00D15F2D" w:rsidP="00EE25C3">
      <w:pPr>
        <w:spacing w:line="360" w:lineRule="auto"/>
      </w:pPr>
      <w:r w:rsidRPr="00EE25C3">
        <w:t xml:space="preserve">However, there does not seem to be a space to discuss quality issues. </w:t>
      </w:r>
    </w:p>
    <w:p w14:paraId="04A396BB" w14:textId="77777777" w:rsidR="00D15F2D" w:rsidRPr="00EE25C3" w:rsidRDefault="00D15F2D" w:rsidP="00EE25C3">
      <w:pPr>
        <w:spacing w:after="236" w:line="360" w:lineRule="auto"/>
      </w:pPr>
      <w:r w:rsidRPr="00EE25C3">
        <w:t xml:space="preserve">The concept of norms is also considered as a negation of the translator‟s individuality and authorial presence. In this respect, from literary perspectives, in particular, Toury‟s concept of norm has also been criticized. </w:t>
      </w:r>
    </w:p>
    <w:p w14:paraId="12DA4679" w14:textId="77777777" w:rsidR="00D15F2D" w:rsidRPr="00EE25C3" w:rsidRDefault="00D15F2D" w:rsidP="00EE25C3">
      <w:pPr>
        <w:spacing w:line="360" w:lineRule="auto"/>
      </w:pPr>
      <w:r w:rsidRPr="00EE25C3">
        <w:t xml:space="preserve">The major criticism addressed to the systemic and normative approach to translation, as suggested by Toury and Even-Zohar, is its treatment of texts in themselves, isolated from their context, and the absence of ideological considerations in their analyses. In this respect, there was a sector within the „cultural turn‟ which focused precisely on the ideological aspect of translation. This is the case of scholars such as Bassnett, Lefevere, and Venuti, amongst others. Their focus is mainly on literary translation with strong emphasis on interdisciplinarity and history. Following the same (target, functional) view on translation as a cultural product of the target system, this new approach aims at revealing translation as an activity carried out „in the service of power‟, and therefore inevitably linked to ideology. </w:t>
      </w:r>
    </w:p>
    <w:p w14:paraId="5ACE4ED2" w14:textId="77777777" w:rsidR="00D15F2D" w:rsidRPr="00EE25C3" w:rsidRDefault="00D15F2D" w:rsidP="00EE25C3">
      <w:pPr>
        <w:spacing w:line="360" w:lineRule="auto"/>
        <w:ind w:left="0" w:firstLine="0"/>
      </w:pPr>
    </w:p>
    <w:p w14:paraId="37B2B757" w14:textId="77777777" w:rsidR="00D15F2D" w:rsidRPr="00EE25C3" w:rsidRDefault="00D15F2D" w:rsidP="00EE25C3">
      <w:pPr>
        <w:spacing w:line="360" w:lineRule="auto"/>
        <w:ind w:left="0" w:firstLine="0"/>
      </w:pPr>
    </w:p>
    <w:p w14:paraId="5E305168" w14:textId="77777777" w:rsidR="00321FD3" w:rsidRDefault="00321FD3">
      <w:pPr>
        <w:spacing w:after="160" w:line="259" w:lineRule="auto"/>
        <w:ind w:left="0" w:firstLine="0"/>
        <w:jc w:val="left"/>
        <w:rPr>
          <w:b/>
        </w:rPr>
      </w:pPr>
      <w:r>
        <w:rPr>
          <w:b/>
        </w:rPr>
        <w:br w:type="page"/>
      </w:r>
    </w:p>
    <w:p w14:paraId="7EAFE396" w14:textId="77777777" w:rsidR="00D15F2D" w:rsidRPr="00EE25C3" w:rsidRDefault="00BD30C3" w:rsidP="00EE25C3">
      <w:pPr>
        <w:spacing w:line="360" w:lineRule="auto"/>
        <w:ind w:left="0" w:firstLine="0"/>
        <w:rPr>
          <w:b/>
        </w:rPr>
      </w:pPr>
      <w:r w:rsidRPr="00EE25C3">
        <w:rPr>
          <w:b/>
        </w:rPr>
        <w:lastRenderedPageBreak/>
        <w:t>References</w:t>
      </w:r>
    </w:p>
    <w:p w14:paraId="3CBAE568" w14:textId="77777777" w:rsidR="00BD30C3" w:rsidRPr="00EE25C3" w:rsidRDefault="00BD30C3" w:rsidP="00EE25C3">
      <w:pPr>
        <w:numPr>
          <w:ilvl w:val="0"/>
          <w:numId w:val="4"/>
        </w:numPr>
        <w:spacing w:after="372" w:line="360" w:lineRule="auto"/>
        <w:ind w:hanging="360"/>
      </w:pPr>
      <w:r w:rsidRPr="00EE25C3">
        <w:t xml:space="preserve">Bassnett, S. (1991/1980) </w:t>
      </w:r>
      <w:r w:rsidRPr="00EE25C3">
        <w:rPr>
          <w:i/>
        </w:rPr>
        <w:t>Translation Studies</w:t>
      </w:r>
      <w:r w:rsidRPr="00EE25C3">
        <w:t xml:space="preserve">. London and New York: Routledge. </w:t>
      </w:r>
      <w:r w:rsidRPr="00EE25C3">
        <w:rPr>
          <w:i/>
        </w:rPr>
        <w:t>[Electronic Text available via the University of Birmingham elibrary]</w:t>
      </w:r>
      <w:r w:rsidRPr="00EE25C3">
        <w:rPr>
          <w:rFonts w:eastAsia="Arial Unicode MS"/>
          <w:sz w:val="25"/>
        </w:rPr>
        <w:t xml:space="preserve"> </w:t>
      </w:r>
    </w:p>
    <w:p w14:paraId="68FFA09E" w14:textId="77777777" w:rsidR="00BD30C3" w:rsidRPr="00EE25C3" w:rsidRDefault="00BD30C3" w:rsidP="00EE25C3">
      <w:pPr>
        <w:numPr>
          <w:ilvl w:val="0"/>
          <w:numId w:val="4"/>
        </w:numPr>
        <w:spacing w:after="175" w:line="360" w:lineRule="auto"/>
        <w:ind w:hanging="360"/>
      </w:pPr>
      <w:r w:rsidRPr="00EE25C3">
        <w:t xml:space="preserve">Even-Zohar, I. „The Position of the Translated Literature within the Literary Polysystem‟. In Venuti, L. (1999) </w:t>
      </w:r>
      <w:r w:rsidRPr="00EE25C3">
        <w:rPr>
          <w:i/>
        </w:rPr>
        <w:t>The Translation Studies Reader</w:t>
      </w:r>
      <w:r w:rsidRPr="00EE25C3">
        <w:t xml:space="preserve">. London and New York: Routledge. 192-197. </w:t>
      </w:r>
      <w:r w:rsidRPr="00EE25C3">
        <w:rPr>
          <w:b/>
        </w:rPr>
        <w:t xml:space="preserve">(SET BOOK, </w:t>
      </w:r>
      <w:r w:rsidRPr="00EE25C3">
        <w:rPr>
          <w:i/>
        </w:rPr>
        <w:t>Electronic Text available via the University of Birmingham elibrary]</w:t>
      </w:r>
      <w:r w:rsidRPr="00EE25C3">
        <w:rPr>
          <w:rFonts w:eastAsia="Arial Unicode MS"/>
          <w:sz w:val="25"/>
        </w:rPr>
        <w:t xml:space="preserve"> </w:t>
      </w:r>
    </w:p>
    <w:p w14:paraId="31C1C56F" w14:textId="77777777" w:rsidR="00BD30C3" w:rsidRPr="00EE25C3" w:rsidRDefault="00BD30C3" w:rsidP="00EE25C3">
      <w:pPr>
        <w:numPr>
          <w:ilvl w:val="0"/>
          <w:numId w:val="4"/>
        </w:numPr>
        <w:spacing w:after="3" w:line="360" w:lineRule="auto"/>
        <w:ind w:hanging="360"/>
      </w:pPr>
      <w:r w:rsidRPr="00EE25C3">
        <w:t xml:space="preserve">Lefevere, A. (1999) „Mother Courage‟s Cucumbers: Text, System and Refraction in a Theory of Literature‟. In Venuti, L. (1999) </w:t>
      </w:r>
      <w:r w:rsidRPr="00EE25C3">
        <w:rPr>
          <w:i/>
        </w:rPr>
        <w:t>The Translation Studies Reader</w:t>
      </w:r>
      <w:r w:rsidRPr="00EE25C3">
        <w:t xml:space="preserve">. London and New York: Routledge. 233-249. </w:t>
      </w:r>
      <w:r w:rsidRPr="00EE25C3">
        <w:rPr>
          <w:b/>
        </w:rPr>
        <w:t xml:space="preserve">(SET BOOK, </w:t>
      </w:r>
      <w:r w:rsidRPr="00EE25C3">
        <w:rPr>
          <w:i/>
        </w:rPr>
        <w:t xml:space="preserve">[Electronic Text </w:t>
      </w:r>
    </w:p>
    <w:p w14:paraId="71C00CB6" w14:textId="77777777" w:rsidR="00BD30C3" w:rsidRPr="00EE25C3" w:rsidRDefault="00BD30C3" w:rsidP="00EE25C3">
      <w:pPr>
        <w:spacing w:after="210" w:line="360" w:lineRule="auto"/>
        <w:ind w:left="1080" w:firstLine="0"/>
        <w:jc w:val="left"/>
      </w:pPr>
      <w:r w:rsidRPr="00EE25C3">
        <w:rPr>
          <w:i/>
        </w:rPr>
        <w:t>available via the University of Birmingham elibrary]</w:t>
      </w:r>
      <w:r w:rsidRPr="00EE25C3">
        <w:rPr>
          <w:rFonts w:eastAsia="Arial Unicode MS"/>
          <w:sz w:val="25"/>
        </w:rPr>
        <w:t xml:space="preserve"> </w:t>
      </w:r>
    </w:p>
    <w:p w14:paraId="6FB496B4" w14:textId="77777777" w:rsidR="00BD30C3" w:rsidRPr="00EE25C3" w:rsidRDefault="00BD30C3" w:rsidP="00EE25C3">
      <w:pPr>
        <w:spacing w:after="0" w:line="360" w:lineRule="auto"/>
        <w:ind w:left="1080" w:firstLine="0"/>
        <w:jc w:val="left"/>
      </w:pPr>
      <w:r w:rsidRPr="00EE25C3">
        <w:t xml:space="preserve"> </w:t>
      </w:r>
    </w:p>
    <w:p w14:paraId="7E066981" w14:textId="77777777" w:rsidR="00BD30C3" w:rsidRPr="00EE25C3" w:rsidRDefault="00BD30C3" w:rsidP="00EE25C3">
      <w:pPr>
        <w:numPr>
          <w:ilvl w:val="0"/>
          <w:numId w:val="4"/>
        </w:numPr>
        <w:spacing w:after="174" w:line="360" w:lineRule="auto"/>
        <w:ind w:hanging="360"/>
      </w:pPr>
      <w:r w:rsidRPr="00EE25C3">
        <w:t xml:space="preserve">Toury, G. „The Nature and Role of Norms in Translation‟. In Venuti, L. (1999) </w:t>
      </w:r>
      <w:r w:rsidRPr="00EE25C3">
        <w:rPr>
          <w:i/>
        </w:rPr>
        <w:t>The Translation Studies Reader</w:t>
      </w:r>
      <w:r w:rsidRPr="00EE25C3">
        <w:t xml:space="preserve">. London and New York: Routledge. 198-211. </w:t>
      </w:r>
      <w:r w:rsidRPr="00EE25C3">
        <w:rPr>
          <w:b/>
        </w:rPr>
        <w:t xml:space="preserve">(SET BOOK, </w:t>
      </w:r>
      <w:r w:rsidRPr="00EE25C3">
        <w:rPr>
          <w:i/>
        </w:rPr>
        <w:t>[Electronic Text available via the University of Birmingham elibrary]</w:t>
      </w:r>
      <w:r w:rsidRPr="00EE25C3">
        <w:rPr>
          <w:rFonts w:eastAsia="Arial Unicode MS"/>
          <w:sz w:val="25"/>
        </w:rPr>
        <w:t xml:space="preserve"> </w:t>
      </w:r>
    </w:p>
    <w:p w14:paraId="570A6C47" w14:textId="77777777" w:rsidR="00BD30C3" w:rsidRPr="00EE25C3" w:rsidRDefault="00BD30C3" w:rsidP="00EE25C3">
      <w:pPr>
        <w:numPr>
          <w:ilvl w:val="0"/>
          <w:numId w:val="4"/>
        </w:numPr>
        <w:spacing w:after="38" w:line="360" w:lineRule="auto"/>
        <w:ind w:hanging="360"/>
      </w:pPr>
      <w:r w:rsidRPr="00EE25C3">
        <w:t xml:space="preserve">Venuti, L. (1998) </w:t>
      </w:r>
      <w:r w:rsidRPr="00EE25C3">
        <w:rPr>
          <w:i/>
        </w:rPr>
        <w:t>The Scandals of Translation</w:t>
      </w:r>
      <w:r w:rsidRPr="00EE25C3">
        <w:t xml:space="preserve">. London and New York: </w:t>
      </w:r>
    </w:p>
    <w:p w14:paraId="45E8C7B8" w14:textId="77777777" w:rsidR="00BD30C3" w:rsidRPr="00EE25C3" w:rsidRDefault="00BD30C3" w:rsidP="00EE25C3">
      <w:pPr>
        <w:spacing w:after="364" w:line="360" w:lineRule="auto"/>
        <w:ind w:left="1090"/>
      </w:pPr>
      <w:r w:rsidRPr="00EE25C3">
        <w:t xml:space="preserve">Routledge. </w:t>
      </w:r>
      <w:r w:rsidRPr="00EE25C3">
        <w:rPr>
          <w:b/>
        </w:rPr>
        <w:t>(SET BOOK)</w:t>
      </w:r>
      <w:r w:rsidRPr="00EE25C3">
        <w:t xml:space="preserve"> </w:t>
      </w:r>
    </w:p>
    <w:p w14:paraId="0E42B537" w14:textId="77777777" w:rsidR="00BD30C3" w:rsidRPr="00EE25C3" w:rsidRDefault="00BD30C3" w:rsidP="00EE25C3">
      <w:pPr>
        <w:spacing w:after="370" w:line="360" w:lineRule="auto"/>
        <w:ind w:left="1080" w:firstLine="0"/>
        <w:jc w:val="left"/>
      </w:pPr>
      <w:r w:rsidRPr="00EE25C3">
        <w:t xml:space="preserve"> </w:t>
      </w:r>
    </w:p>
    <w:p w14:paraId="302EAA84" w14:textId="77777777" w:rsidR="00BD30C3" w:rsidRPr="00EE25C3" w:rsidRDefault="00BD30C3" w:rsidP="00EE25C3">
      <w:pPr>
        <w:pStyle w:val="1"/>
        <w:spacing w:after="364" w:line="360" w:lineRule="auto"/>
        <w:ind w:left="730"/>
      </w:pPr>
      <w:r w:rsidRPr="00EE25C3">
        <w:t xml:space="preserve">Optional Reading </w:t>
      </w:r>
    </w:p>
    <w:p w14:paraId="095051E3" w14:textId="77777777" w:rsidR="00BD30C3" w:rsidRPr="00EE25C3" w:rsidRDefault="00BD30C3" w:rsidP="00EE25C3">
      <w:pPr>
        <w:numPr>
          <w:ilvl w:val="0"/>
          <w:numId w:val="5"/>
        </w:numPr>
        <w:spacing w:after="415" w:line="360" w:lineRule="auto"/>
        <w:ind w:hanging="360"/>
      </w:pPr>
      <w:r w:rsidRPr="00EE25C3">
        <w:t xml:space="preserve">Bassnett, S. (1991/1980) </w:t>
      </w:r>
      <w:r w:rsidRPr="00EE25C3">
        <w:rPr>
          <w:i/>
        </w:rPr>
        <w:t>Translation Studies</w:t>
      </w:r>
      <w:r w:rsidRPr="00EE25C3">
        <w:t xml:space="preserve">. London and New York: Routledge. </w:t>
      </w:r>
    </w:p>
    <w:p w14:paraId="69623353" w14:textId="77777777" w:rsidR="00BD30C3" w:rsidRPr="00EE25C3" w:rsidRDefault="00BD30C3" w:rsidP="00EE25C3">
      <w:pPr>
        <w:numPr>
          <w:ilvl w:val="0"/>
          <w:numId w:val="5"/>
        </w:numPr>
        <w:spacing w:after="31" w:line="360" w:lineRule="auto"/>
        <w:ind w:hanging="360"/>
      </w:pPr>
      <w:r w:rsidRPr="00EE25C3">
        <w:t xml:space="preserve">Chesterman, A. (1993) „From „Is‟ to „Ought‟: Laws, Norms and Strategies in </w:t>
      </w:r>
    </w:p>
    <w:p w14:paraId="7757EA64" w14:textId="77777777" w:rsidR="00BD30C3" w:rsidRPr="00EE25C3" w:rsidRDefault="00BD30C3" w:rsidP="00EE25C3">
      <w:pPr>
        <w:spacing w:after="397" w:line="360" w:lineRule="auto"/>
        <w:ind w:left="1090"/>
      </w:pPr>
      <w:r w:rsidRPr="00EE25C3">
        <w:t xml:space="preserve">Translation Studies‟. </w:t>
      </w:r>
      <w:r w:rsidRPr="00EE25C3">
        <w:rPr>
          <w:i/>
        </w:rPr>
        <w:t>Target</w:t>
      </w:r>
      <w:r w:rsidRPr="00EE25C3">
        <w:t xml:space="preserve"> 5: 1-20. </w:t>
      </w:r>
    </w:p>
    <w:p w14:paraId="02C7E61C" w14:textId="77777777" w:rsidR="00BD30C3" w:rsidRPr="00EE25C3" w:rsidRDefault="00BD30C3" w:rsidP="00EE25C3">
      <w:pPr>
        <w:numPr>
          <w:ilvl w:val="0"/>
          <w:numId w:val="5"/>
        </w:numPr>
        <w:spacing w:after="378" w:line="360" w:lineRule="auto"/>
        <w:ind w:hanging="360"/>
      </w:pPr>
      <w:r w:rsidRPr="00EE25C3">
        <w:lastRenderedPageBreak/>
        <w:t xml:space="preserve">Gentzler, E. (1993) </w:t>
      </w:r>
      <w:r w:rsidRPr="00EE25C3">
        <w:rPr>
          <w:i/>
        </w:rPr>
        <w:t>Contemporary Theories of Translation</w:t>
      </w:r>
      <w:r w:rsidRPr="00EE25C3">
        <w:t xml:space="preserve">. London and New York: Routledge. </w:t>
      </w:r>
    </w:p>
    <w:p w14:paraId="49D36350" w14:textId="77777777" w:rsidR="00BD30C3" w:rsidRPr="00EE25C3" w:rsidRDefault="00BD30C3" w:rsidP="00EE25C3">
      <w:pPr>
        <w:numPr>
          <w:ilvl w:val="0"/>
          <w:numId w:val="5"/>
        </w:numPr>
        <w:spacing w:after="415" w:line="360" w:lineRule="auto"/>
        <w:ind w:hanging="360"/>
      </w:pPr>
      <w:r w:rsidRPr="00EE25C3">
        <w:t xml:space="preserve">Hermans, T. (1999) </w:t>
      </w:r>
      <w:r w:rsidRPr="00EE25C3">
        <w:rPr>
          <w:i/>
        </w:rPr>
        <w:t>Translation in Systems</w:t>
      </w:r>
      <w:r w:rsidRPr="00EE25C3">
        <w:t xml:space="preserve">. Manchester: St. Jerome. </w:t>
      </w:r>
    </w:p>
    <w:p w14:paraId="4D95D52C" w14:textId="77777777" w:rsidR="00BD30C3" w:rsidRPr="00EE25C3" w:rsidRDefault="00BD30C3" w:rsidP="00EE25C3">
      <w:pPr>
        <w:numPr>
          <w:ilvl w:val="0"/>
          <w:numId w:val="5"/>
        </w:numPr>
        <w:spacing w:after="372" w:line="360" w:lineRule="auto"/>
        <w:ind w:hanging="360"/>
      </w:pPr>
      <w:r w:rsidRPr="00EE25C3">
        <w:t xml:space="preserve">Lefevere, A. (1992) </w:t>
      </w:r>
      <w:r w:rsidRPr="00EE25C3">
        <w:rPr>
          <w:i/>
        </w:rPr>
        <w:t>Translation, Rewriting and the Manipulation of Literary Fame.</w:t>
      </w:r>
      <w:r w:rsidRPr="00EE25C3">
        <w:t xml:space="preserve"> London and New York: Routledge. </w:t>
      </w:r>
    </w:p>
    <w:p w14:paraId="081FD30D" w14:textId="77777777" w:rsidR="00BD30C3" w:rsidRPr="00EE25C3" w:rsidRDefault="00BD30C3" w:rsidP="00EE25C3">
      <w:pPr>
        <w:numPr>
          <w:ilvl w:val="0"/>
          <w:numId w:val="5"/>
        </w:numPr>
        <w:spacing w:after="415" w:line="360" w:lineRule="auto"/>
        <w:ind w:hanging="360"/>
      </w:pPr>
      <w:r w:rsidRPr="00EE25C3">
        <w:t xml:space="preserve">Toury, G. (1995) </w:t>
      </w:r>
      <w:r w:rsidRPr="00EE25C3">
        <w:rPr>
          <w:i/>
        </w:rPr>
        <w:t>Translation Studies and Beyond</w:t>
      </w:r>
      <w:r w:rsidRPr="00EE25C3">
        <w:t xml:space="preserve">. Amsterdam: John Benjamins. </w:t>
      </w:r>
    </w:p>
    <w:p w14:paraId="47F059F0" w14:textId="77777777" w:rsidR="00BD30C3" w:rsidRPr="00EE25C3" w:rsidRDefault="00BD30C3" w:rsidP="00EE25C3">
      <w:pPr>
        <w:numPr>
          <w:ilvl w:val="0"/>
          <w:numId w:val="5"/>
        </w:numPr>
        <w:spacing w:after="415" w:line="360" w:lineRule="auto"/>
        <w:ind w:hanging="360"/>
      </w:pPr>
      <w:r w:rsidRPr="00EE25C3">
        <w:t xml:space="preserve">Venuti, L. „Translation, Community, Utopia‟. In Venuti (1999). 468-488. </w:t>
      </w:r>
    </w:p>
    <w:p w14:paraId="6AB71936" w14:textId="77777777" w:rsidR="00BD30C3" w:rsidRPr="00EE25C3" w:rsidRDefault="00BD30C3" w:rsidP="00EE25C3">
      <w:pPr>
        <w:numPr>
          <w:ilvl w:val="0"/>
          <w:numId w:val="5"/>
        </w:numPr>
        <w:spacing w:after="415" w:line="360" w:lineRule="auto"/>
        <w:ind w:hanging="360"/>
      </w:pPr>
      <w:r w:rsidRPr="00EE25C3">
        <w:t xml:space="preserve">Venuti, L. (1993) </w:t>
      </w:r>
      <w:r w:rsidRPr="00EE25C3">
        <w:rPr>
          <w:i/>
        </w:rPr>
        <w:t>The Translator’s Invisibility</w:t>
      </w:r>
      <w:r w:rsidRPr="00EE25C3">
        <w:t xml:space="preserve">. London and New York: Routledge. </w:t>
      </w:r>
    </w:p>
    <w:p w14:paraId="0D4F2255" w14:textId="77777777" w:rsidR="00BD30C3" w:rsidRPr="00EE25C3" w:rsidRDefault="00BD30C3" w:rsidP="00EE25C3">
      <w:pPr>
        <w:numPr>
          <w:ilvl w:val="0"/>
          <w:numId w:val="5"/>
        </w:numPr>
        <w:spacing w:after="3" w:line="360" w:lineRule="auto"/>
        <w:ind w:hanging="360"/>
      </w:pPr>
      <w:r w:rsidRPr="00EE25C3">
        <w:t xml:space="preserve">Weissbrod, R. (1998) „Translation Research in the Framework of the Tel Aviv School of Poetics and Semiotics‟. </w:t>
      </w:r>
      <w:r w:rsidRPr="00EE25C3">
        <w:rPr>
          <w:i/>
        </w:rPr>
        <w:t>Meta</w:t>
      </w:r>
      <w:r w:rsidRPr="00EE25C3">
        <w:t xml:space="preserve"> XLIII: 1. (This article is also available on line: </w:t>
      </w:r>
      <w:hyperlink r:id="rId5">
        <w:r w:rsidRPr="00EE25C3">
          <w:t>http://www.erudit.org/erudit/meta/v43n01/weissbrod/weissbrod.html</w:t>
        </w:r>
      </w:hyperlink>
      <w:hyperlink r:id="rId6">
        <w:r w:rsidRPr="00EE25C3">
          <w:t>)</w:t>
        </w:r>
      </w:hyperlink>
      <w:r w:rsidRPr="00EE25C3">
        <w:t xml:space="preserve"> </w:t>
      </w:r>
    </w:p>
    <w:p w14:paraId="2FE4D811" w14:textId="77777777" w:rsidR="00BD30C3" w:rsidRPr="00EE25C3" w:rsidRDefault="00BD30C3" w:rsidP="00EE25C3">
      <w:pPr>
        <w:spacing w:line="360" w:lineRule="auto"/>
        <w:ind w:left="0" w:firstLine="0"/>
      </w:pPr>
    </w:p>
    <w:sectPr w:rsidR="00BD30C3" w:rsidRPr="00EE2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D0"/>
    <w:multiLevelType w:val="hybridMultilevel"/>
    <w:tmpl w:val="D06A1578"/>
    <w:lvl w:ilvl="0" w:tplc="1E1C898A">
      <w:start w:val="1"/>
      <w:numFmt w:val="bullet"/>
      <w:lvlText w:val="•"/>
      <w:lvlJc w:val="left"/>
      <w:pPr>
        <w:ind w:left="10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E230C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C041F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56956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6EC5D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B4F52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B694D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522D9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8EA5B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6C62BD"/>
    <w:multiLevelType w:val="hybridMultilevel"/>
    <w:tmpl w:val="95988A0C"/>
    <w:lvl w:ilvl="0" w:tplc="6370181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AEED6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A8087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9A27E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5E9F5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7EE79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EAB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25B7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0B2D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9D6B11"/>
    <w:multiLevelType w:val="hybridMultilevel"/>
    <w:tmpl w:val="73B43110"/>
    <w:lvl w:ilvl="0" w:tplc="B8CE3BDC">
      <w:start w:val="1"/>
      <w:numFmt w:val="bullet"/>
      <w:lvlText w:val="•"/>
      <w:lvlJc w:val="left"/>
      <w:pPr>
        <w:ind w:left="10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E569AC0">
      <w:start w:val="1"/>
      <w:numFmt w:val="bullet"/>
      <w:lvlText w:val="o"/>
      <w:lvlJc w:val="left"/>
      <w:pPr>
        <w:ind w:left="15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1EEFE6">
      <w:start w:val="1"/>
      <w:numFmt w:val="bullet"/>
      <w:lvlText w:val="▪"/>
      <w:lvlJc w:val="left"/>
      <w:pPr>
        <w:ind w:left="2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75CB3C2">
      <w:start w:val="1"/>
      <w:numFmt w:val="bullet"/>
      <w:lvlText w:val="•"/>
      <w:lvlJc w:val="left"/>
      <w:pPr>
        <w:ind w:left="29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8602AE2">
      <w:start w:val="1"/>
      <w:numFmt w:val="bullet"/>
      <w:lvlText w:val="o"/>
      <w:lvlJc w:val="left"/>
      <w:pPr>
        <w:ind w:left="36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4321FEC">
      <w:start w:val="1"/>
      <w:numFmt w:val="bullet"/>
      <w:lvlText w:val="▪"/>
      <w:lvlJc w:val="left"/>
      <w:pPr>
        <w:ind w:left="43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4CDFDE">
      <w:start w:val="1"/>
      <w:numFmt w:val="bullet"/>
      <w:lvlText w:val="•"/>
      <w:lvlJc w:val="left"/>
      <w:pPr>
        <w:ind w:left="51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312B2B2">
      <w:start w:val="1"/>
      <w:numFmt w:val="bullet"/>
      <w:lvlText w:val="o"/>
      <w:lvlJc w:val="left"/>
      <w:pPr>
        <w:ind w:left="58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E32A510">
      <w:start w:val="1"/>
      <w:numFmt w:val="bullet"/>
      <w:lvlText w:val="▪"/>
      <w:lvlJc w:val="left"/>
      <w:pPr>
        <w:ind w:left="6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157DD2"/>
    <w:multiLevelType w:val="hybridMultilevel"/>
    <w:tmpl w:val="4D0AD0B4"/>
    <w:lvl w:ilvl="0" w:tplc="2CE81E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2A00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DC2D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2698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16CF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7683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1CF4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78F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2C41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3F7708"/>
    <w:multiLevelType w:val="hybridMultilevel"/>
    <w:tmpl w:val="96D01204"/>
    <w:lvl w:ilvl="0" w:tplc="5F3E25C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00E8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4044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E6532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4280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4E09E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EAE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22C27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AEF0A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9"/>
    <w:rsid w:val="001846C9"/>
    <w:rsid w:val="00321FD3"/>
    <w:rsid w:val="00457C28"/>
    <w:rsid w:val="004F7FBB"/>
    <w:rsid w:val="00572D97"/>
    <w:rsid w:val="00BD30C3"/>
    <w:rsid w:val="00C24035"/>
    <w:rsid w:val="00D15F2D"/>
    <w:rsid w:val="00E22EB5"/>
    <w:rsid w:val="00EE25C3"/>
    <w:rsid w:val="00F8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4F50"/>
  <w15:chartTrackingRefBased/>
  <w15:docId w15:val="{C06B8F8A-48D8-4A2F-AF85-137E62B8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6C9"/>
    <w:pPr>
      <w:spacing w:after="80" w:line="265"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1846C9"/>
    <w:pPr>
      <w:keepNext/>
      <w:keepLines/>
      <w:spacing w:after="87" w:line="263" w:lineRule="auto"/>
      <w:ind w:left="10" w:right="65" w:hanging="10"/>
      <w:outlineLvl w:val="0"/>
    </w:pPr>
    <w:rPr>
      <w:rFonts w:ascii="Times New Roman" w:eastAsia="Times New Roman" w:hAnsi="Times New Roman" w:cs="Times New Roman"/>
      <w:color w:val="000000"/>
      <w:sz w:val="28"/>
    </w:rPr>
  </w:style>
  <w:style w:type="paragraph" w:styleId="3">
    <w:name w:val="heading 3"/>
    <w:basedOn w:val="a"/>
    <w:next w:val="a"/>
    <w:link w:val="30"/>
    <w:uiPriority w:val="9"/>
    <w:semiHidden/>
    <w:unhideWhenUsed/>
    <w:qFormat/>
    <w:rsid w:val="001846C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6C9"/>
    <w:rPr>
      <w:rFonts w:ascii="Times New Roman" w:eastAsia="Times New Roman" w:hAnsi="Times New Roman" w:cs="Times New Roman"/>
      <w:color w:val="000000"/>
      <w:sz w:val="28"/>
    </w:rPr>
  </w:style>
  <w:style w:type="character" w:customStyle="1" w:styleId="30">
    <w:name w:val="标题 3 字符"/>
    <w:basedOn w:val="a0"/>
    <w:link w:val="3"/>
    <w:uiPriority w:val="9"/>
    <w:semiHidden/>
    <w:rsid w:val="001846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udit.org/erudit/meta/v43n01/weissbrod/weissbrod.html" TargetMode="External"/><Relationship Id="rId5" Type="http://schemas.openxmlformats.org/officeDocument/2006/relationships/hyperlink" Target="http://www.erudit.org/erudit/meta/v43n01/weissbrod/weissbro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dc:creator>
  <cp:keywords/>
  <dc:description/>
  <cp:lastModifiedBy>zhang yiran</cp:lastModifiedBy>
  <cp:revision>2</cp:revision>
  <dcterms:created xsi:type="dcterms:W3CDTF">2021-12-21T15:06:00Z</dcterms:created>
  <dcterms:modified xsi:type="dcterms:W3CDTF">2021-12-21T15:06:00Z</dcterms:modified>
</cp:coreProperties>
</file>