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B53" w:rsidRDefault="00F51B53" w:rsidP="00F51B53">
      <w:pPr>
        <w:ind w:firstLine="708"/>
        <w:rPr>
          <w:b/>
          <w:sz w:val="28"/>
          <w:szCs w:val="28"/>
          <w:lang w:val="en-US"/>
        </w:rPr>
      </w:pPr>
      <w:r>
        <w:rPr>
          <w:b/>
          <w:lang w:val="en-US"/>
        </w:rPr>
        <w:t xml:space="preserve">                                                             </w:t>
      </w:r>
      <w:r w:rsidRPr="00F51B53">
        <w:rPr>
          <w:b/>
          <w:sz w:val="28"/>
          <w:szCs w:val="28"/>
          <w:lang w:val="en-US"/>
        </w:rPr>
        <w:t>TAO TE CHING</w:t>
      </w:r>
    </w:p>
    <w:p w:rsidR="00F51B53" w:rsidRDefault="00F51B53" w:rsidP="00F51B53">
      <w:pPr>
        <w:ind w:firstLine="708"/>
        <w:jc w:val="right"/>
        <w:rPr>
          <w:b/>
          <w:sz w:val="24"/>
          <w:szCs w:val="24"/>
          <w:lang w:val="en-US"/>
        </w:rPr>
      </w:pPr>
      <w:r>
        <w:rPr>
          <w:b/>
          <w:sz w:val="24"/>
          <w:szCs w:val="24"/>
          <w:lang w:val="en-US"/>
        </w:rPr>
        <w:t>Session 15</w:t>
      </w:r>
    </w:p>
    <w:p w:rsidR="00F51B53" w:rsidRPr="00F51B53" w:rsidRDefault="00F51B53" w:rsidP="00F51B53">
      <w:pPr>
        <w:ind w:firstLine="708"/>
        <w:jc w:val="right"/>
        <w:rPr>
          <w:b/>
          <w:sz w:val="24"/>
          <w:szCs w:val="24"/>
          <w:lang w:val="en-US"/>
        </w:rPr>
      </w:pPr>
      <w:r>
        <w:rPr>
          <w:b/>
          <w:sz w:val="24"/>
          <w:szCs w:val="24"/>
          <w:lang w:val="en-US"/>
        </w:rPr>
        <w:t xml:space="preserve">Made by </w:t>
      </w:r>
      <w:proofErr w:type="spellStart"/>
      <w:r>
        <w:rPr>
          <w:b/>
          <w:sz w:val="24"/>
          <w:szCs w:val="24"/>
          <w:lang w:val="en-US"/>
        </w:rPr>
        <w:t>Gennadii</w:t>
      </w:r>
      <w:proofErr w:type="spellEnd"/>
      <w:r>
        <w:rPr>
          <w:b/>
          <w:sz w:val="24"/>
          <w:szCs w:val="24"/>
          <w:lang w:val="en-US"/>
        </w:rPr>
        <w:t xml:space="preserve"> Dashkin</w:t>
      </w:r>
      <w:bookmarkStart w:id="0" w:name="_GoBack"/>
      <w:bookmarkEnd w:id="0"/>
    </w:p>
    <w:p w:rsidR="00F51B53" w:rsidRPr="00F51B53" w:rsidRDefault="00F51B53" w:rsidP="00F51B53">
      <w:pPr>
        <w:ind w:firstLine="708"/>
        <w:jc w:val="center"/>
        <w:rPr>
          <w:b/>
          <w:lang w:val="en-US"/>
        </w:rPr>
      </w:pPr>
    </w:p>
    <w:p w:rsidR="00F51B53" w:rsidRPr="00F51B53" w:rsidRDefault="00F51B53" w:rsidP="00065E54">
      <w:pPr>
        <w:ind w:firstLine="708"/>
        <w:rPr>
          <w:b/>
          <w:lang w:val="en-US"/>
        </w:rPr>
      </w:pPr>
      <w:r w:rsidRPr="00F51B53">
        <w:rPr>
          <w:b/>
          <w:lang w:val="en-US"/>
        </w:rPr>
        <w:t>INTRODUCTION</w:t>
      </w:r>
    </w:p>
    <w:p w:rsidR="00E465CC" w:rsidRDefault="00065E54" w:rsidP="00065E54">
      <w:pPr>
        <w:ind w:firstLine="708"/>
        <w:rPr>
          <w:lang w:val="en-US"/>
        </w:rPr>
      </w:pPr>
      <w:r>
        <w:rPr>
          <w:lang w:val="en-US"/>
        </w:rPr>
        <w:t xml:space="preserve">Tao </w:t>
      </w:r>
      <w:proofErr w:type="spellStart"/>
      <w:r>
        <w:rPr>
          <w:lang w:val="en-US"/>
        </w:rPr>
        <w:t>Te</w:t>
      </w:r>
      <w:proofErr w:type="spellEnd"/>
      <w:r>
        <w:rPr>
          <w:lang w:val="en-US"/>
        </w:rPr>
        <w:t xml:space="preserve"> </w:t>
      </w:r>
      <w:proofErr w:type="spellStart"/>
      <w:r>
        <w:rPr>
          <w:lang w:val="en-US"/>
        </w:rPr>
        <w:t>Ching</w:t>
      </w:r>
      <w:proofErr w:type="spellEnd"/>
      <w:r>
        <w:rPr>
          <w:lang w:val="en-US"/>
        </w:rPr>
        <w:t xml:space="preserve"> is </w:t>
      </w:r>
      <w:r w:rsidRPr="00065E54">
        <w:rPr>
          <w:lang w:val="en-US"/>
        </w:rPr>
        <w:t>a fundamental source of teaching and one of the outstanding monuments of Chinese thought that has had a great influence on the culture of China and the whole world. The main idea of this work - the concept of Tao - is interpreted as a natural order of things that does not allow outside interference, "heavenly will" or "pure nothingness." Disputes about the content of the book and its author continue to this day.</w:t>
      </w:r>
    </w:p>
    <w:p w:rsidR="00F51B53" w:rsidRPr="00F51B53" w:rsidRDefault="00F51B53" w:rsidP="00065E54">
      <w:pPr>
        <w:ind w:firstLine="708"/>
        <w:rPr>
          <w:b/>
          <w:lang w:val="en-US"/>
        </w:rPr>
      </w:pPr>
      <w:r w:rsidRPr="00F51B53">
        <w:rPr>
          <w:b/>
          <w:lang w:val="en-US"/>
        </w:rPr>
        <w:t>MAIN PART</w:t>
      </w:r>
    </w:p>
    <w:p w:rsidR="00065E54" w:rsidRPr="00065E54" w:rsidRDefault="00065E54" w:rsidP="00065E54">
      <w:pPr>
        <w:ind w:firstLine="708"/>
        <w:rPr>
          <w:lang w:val="en-US"/>
        </w:rPr>
      </w:pPr>
      <w:r w:rsidRPr="00065E54">
        <w:rPr>
          <w:lang w:val="en-US"/>
        </w:rPr>
        <w:t>Traditionally, the author of the book is considered Lao Tzu (6th - 5th centuries BC), therefore, sometimes the book bears his name. The image of Lao Tzu, almost without biographical data and therefore mysterious and mysterious, attracted the Taoists, who gradually began the process of his deification. Already by the first centuries of our era, Lao Tzu had become God, eternal and omnipotent</w:t>
      </w:r>
      <w:r>
        <w:rPr>
          <w:lang w:val="en-US"/>
        </w:rPr>
        <w:t>.</w:t>
      </w:r>
    </w:p>
    <w:p w:rsidR="00065E54" w:rsidRDefault="00065E54" w:rsidP="00065E54">
      <w:pPr>
        <w:ind w:firstLine="708"/>
        <w:rPr>
          <w:lang w:val="en-US"/>
        </w:rPr>
      </w:pPr>
      <w:r w:rsidRPr="00065E54">
        <w:rPr>
          <w:lang w:val="en-US"/>
        </w:rPr>
        <w:t xml:space="preserve">The historian </w:t>
      </w:r>
      <w:proofErr w:type="spellStart"/>
      <w:r w:rsidRPr="00065E54">
        <w:rPr>
          <w:lang w:val="en-US"/>
        </w:rPr>
        <w:t>Sima</w:t>
      </w:r>
      <w:proofErr w:type="spellEnd"/>
      <w:r w:rsidRPr="00065E54">
        <w:rPr>
          <w:lang w:val="en-US"/>
        </w:rPr>
        <w:t xml:space="preserve"> </w:t>
      </w:r>
      <w:proofErr w:type="spellStart"/>
      <w:r w:rsidRPr="00065E54">
        <w:rPr>
          <w:lang w:val="en-US"/>
        </w:rPr>
        <w:t>Qian</w:t>
      </w:r>
      <w:proofErr w:type="spellEnd"/>
      <w:r w:rsidRPr="00065E54">
        <w:rPr>
          <w:lang w:val="en-US"/>
        </w:rPr>
        <w:t xml:space="preserve"> suggested that the author of the book could have been another contemporary of Confucius, Lao Lai-</w:t>
      </w:r>
      <w:proofErr w:type="spellStart"/>
      <w:r w:rsidRPr="00065E54">
        <w:rPr>
          <w:lang w:val="en-US"/>
        </w:rPr>
        <w:t>tzu</w:t>
      </w:r>
      <w:proofErr w:type="spellEnd"/>
      <w:r w:rsidRPr="00065E54">
        <w:rPr>
          <w:lang w:val="en-US"/>
        </w:rPr>
        <w:t xml:space="preserve">, or the Zhou statesman Dan, about whom it is known that he visited the Qin ruler </w:t>
      </w:r>
      <w:proofErr w:type="spellStart"/>
      <w:r w:rsidRPr="00065E54">
        <w:rPr>
          <w:lang w:val="en-US"/>
        </w:rPr>
        <w:t>Hsien</w:t>
      </w:r>
      <w:proofErr w:type="spellEnd"/>
      <w:r w:rsidRPr="00065E54">
        <w:rPr>
          <w:lang w:val="en-US"/>
        </w:rPr>
        <w:t>-gong 129 years after the death of Confucius.</w:t>
      </w:r>
    </w:p>
    <w:p w:rsidR="00065E54" w:rsidRPr="00065E54" w:rsidRDefault="00065E54" w:rsidP="00065E54">
      <w:pPr>
        <w:ind w:firstLine="708"/>
        <w:rPr>
          <w:lang w:val="en-US"/>
        </w:rPr>
      </w:pPr>
      <w:r>
        <w:rPr>
          <w:lang w:val="en-US"/>
        </w:rPr>
        <w:t xml:space="preserve">The Tao </w:t>
      </w:r>
      <w:proofErr w:type="spellStart"/>
      <w:r>
        <w:rPr>
          <w:lang w:val="en-US"/>
        </w:rPr>
        <w:t>Te</w:t>
      </w:r>
      <w:proofErr w:type="spellEnd"/>
      <w:r>
        <w:rPr>
          <w:lang w:val="en-US"/>
        </w:rPr>
        <w:t xml:space="preserve"> </w:t>
      </w:r>
      <w:proofErr w:type="spellStart"/>
      <w:r>
        <w:rPr>
          <w:lang w:val="en-US"/>
        </w:rPr>
        <w:t>Ching</w:t>
      </w:r>
      <w:proofErr w:type="spellEnd"/>
      <w:r w:rsidRPr="00065E54">
        <w:rPr>
          <w:lang w:val="en-US"/>
        </w:rPr>
        <w:t xml:space="preserve"> consists of 81 chapters. The central concept is the ineffable, empty, invisible and eternal Tao, which preceded the distinction between Heaven and Ea</w:t>
      </w:r>
      <w:r>
        <w:rPr>
          <w:lang w:val="en-US"/>
        </w:rPr>
        <w:t>rth. The image of Tao is water.</w:t>
      </w:r>
    </w:p>
    <w:p w:rsidR="00065E54" w:rsidRDefault="00065E54" w:rsidP="00065E54">
      <w:pPr>
        <w:ind w:firstLine="708"/>
        <w:rPr>
          <w:lang w:val="en-US"/>
        </w:rPr>
      </w:pPr>
      <w:r w:rsidRPr="00065E54">
        <w:rPr>
          <w:lang w:val="en-US"/>
        </w:rPr>
        <w:t>A person who has realized Tao is called perfect wise. He has friendliness and sincerity. Among the virtues, justice, peace, constancy and naturalness are also named. These qualities are the manifestation of Tao: Tao is constantly doing non-doing. At the end of the treatise, three virtues are mentioned: philanthropy, thrift and modesty.</w:t>
      </w:r>
    </w:p>
    <w:p w:rsidR="00F51B53" w:rsidRPr="00F51B53" w:rsidRDefault="00F51B53" w:rsidP="00065E54">
      <w:pPr>
        <w:ind w:firstLine="708"/>
        <w:rPr>
          <w:b/>
          <w:lang w:val="en-US"/>
        </w:rPr>
      </w:pPr>
      <w:r w:rsidRPr="00F51B53">
        <w:rPr>
          <w:b/>
          <w:lang w:val="en-US"/>
        </w:rPr>
        <w:t>TRANSLATION AND DIFFICULTIES</w:t>
      </w:r>
    </w:p>
    <w:p w:rsidR="00065E54" w:rsidRDefault="00065E54" w:rsidP="00065E54">
      <w:pPr>
        <w:ind w:firstLine="708"/>
        <w:rPr>
          <w:lang w:val="en-US"/>
        </w:rPr>
      </w:pPr>
      <w:r w:rsidRPr="00065E54">
        <w:rPr>
          <w:lang w:val="en-US"/>
        </w:rPr>
        <w:t xml:space="preserve">To translate Dao De Jing </w:t>
      </w:r>
      <w:proofErr w:type="gramStart"/>
      <w:r w:rsidRPr="00065E54">
        <w:rPr>
          <w:lang w:val="en-US"/>
        </w:rPr>
        <w:t>Is</w:t>
      </w:r>
      <w:proofErr w:type="gramEnd"/>
      <w:r w:rsidRPr="00065E54">
        <w:rPr>
          <w:lang w:val="en-US"/>
        </w:rPr>
        <w:t xml:space="preserve"> like to open new horizons.</w:t>
      </w:r>
      <w:r>
        <w:rPr>
          <w:lang w:val="en-US"/>
        </w:rPr>
        <w:t xml:space="preserve"> </w:t>
      </w:r>
      <w:r w:rsidRPr="00065E54">
        <w:rPr>
          <w:lang w:val="en-US"/>
        </w:rPr>
        <w:t xml:space="preserve"> You’ll never have two exactly the same translation. </w:t>
      </w:r>
      <w:proofErr w:type="gramStart"/>
      <w:r w:rsidRPr="00065E54">
        <w:rPr>
          <w:lang w:val="en-US"/>
        </w:rPr>
        <w:t>So all the translators should be ready that their version will probably make a new variant of a famous book.</w:t>
      </w:r>
      <w:proofErr w:type="gramEnd"/>
    </w:p>
    <w:p w:rsidR="00065E54" w:rsidRDefault="00065E54" w:rsidP="00065E54">
      <w:pPr>
        <w:ind w:firstLine="708"/>
        <w:rPr>
          <w:lang w:val="en-US"/>
        </w:rPr>
      </w:pPr>
      <w:r w:rsidRPr="00065E54">
        <w:rPr>
          <w:b/>
          <w:lang w:val="en-US"/>
        </w:rPr>
        <w:t>Translation Difficulties</w:t>
      </w:r>
      <w:r>
        <w:rPr>
          <w:lang w:val="en-US"/>
        </w:rPr>
        <w:t xml:space="preserve">: </w:t>
      </w:r>
    </w:p>
    <w:p w:rsidR="00065E54" w:rsidRDefault="00065E54" w:rsidP="00065E54">
      <w:pPr>
        <w:pStyle w:val="a3"/>
        <w:numPr>
          <w:ilvl w:val="0"/>
          <w:numId w:val="1"/>
        </w:numPr>
        <w:rPr>
          <w:lang w:val="en-US"/>
        </w:rPr>
      </w:pPr>
      <w:r w:rsidRPr="00065E54">
        <w:rPr>
          <w:b/>
          <w:lang w:val="en-US"/>
        </w:rPr>
        <w:t xml:space="preserve">Meaning </w:t>
      </w:r>
      <w:r w:rsidRPr="00065E54">
        <w:rPr>
          <w:lang w:val="en-US"/>
        </w:rPr>
        <w:t xml:space="preserve">in a human language is a complex system. As far as </w:t>
      </w:r>
      <w:proofErr w:type="spellStart"/>
      <w:r w:rsidRPr="00065E54">
        <w:rPr>
          <w:lang w:val="en-US"/>
        </w:rPr>
        <w:t>interlingual</w:t>
      </w:r>
      <w:proofErr w:type="spellEnd"/>
      <w:r w:rsidRPr="00065E54">
        <w:rPr>
          <w:lang w:val="en-US"/>
        </w:rPr>
        <w:t xml:space="preserve"> and intercultural communication is concerned, words in one language may not have exact equivalents or have different associations from those seemingly corresponding words in another language, which brings challenges to translating.</w:t>
      </w:r>
    </w:p>
    <w:p w:rsidR="00065E54" w:rsidRPr="00065E54" w:rsidRDefault="00065E54" w:rsidP="00065E54">
      <w:pPr>
        <w:pStyle w:val="a3"/>
        <w:numPr>
          <w:ilvl w:val="0"/>
          <w:numId w:val="1"/>
        </w:numPr>
        <w:rPr>
          <w:b/>
          <w:lang w:val="en-US"/>
        </w:rPr>
      </w:pPr>
      <w:r w:rsidRPr="00065E54">
        <w:rPr>
          <w:b/>
          <w:lang w:val="en-US"/>
        </w:rPr>
        <w:t>Word/sentence order</w:t>
      </w:r>
      <w:r>
        <w:rPr>
          <w:b/>
          <w:lang w:val="en-US"/>
        </w:rPr>
        <w:t xml:space="preserve"> </w:t>
      </w:r>
      <w:r w:rsidRPr="00065E54">
        <w:rPr>
          <w:lang w:val="en-US"/>
        </w:rPr>
        <w:t>may vary from language to language in presenting the same idea. A certain sequence of words is often smooth, natural and idiomatic in one language but illegitimate, unidiomatic and even vague or meaningless in another. A good translation should take into consideration language usage and convention. </w:t>
      </w:r>
    </w:p>
    <w:p w:rsidR="00065E54" w:rsidRDefault="00065E54" w:rsidP="00065E54">
      <w:pPr>
        <w:pStyle w:val="a3"/>
        <w:numPr>
          <w:ilvl w:val="0"/>
          <w:numId w:val="1"/>
        </w:numPr>
        <w:rPr>
          <w:lang w:val="en-US"/>
        </w:rPr>
      </w:pPr>
      <w:r w:rsidRPr="00065E54">
        <w:rPr>
          <w:b/>
          <w:lang w:val="en-US"/>
        </w:rPr>
        <w:lastRenderedPageBreak/>
        <w:t>Lexical gap</w:t>
      </w:r>
      <w:r>
        <w:rPr>
          <w:b/>
          <w:lang w:val="en-US"/>
        </w:rPr>
        <w:t xml:space="preserve"> </w:t>
      </w:r>
      <w:r w:rsidRPr="00065E54">
        <w:rPr>
          <w:lang w:val="en-US"/>
        </w:rPr>
        <w:t>means that some words and concepts are unique in one language or culture and absent in some/all other languages or cultures. This means that there are no available words in the target language for the translator to use for translating those words.</w:t>
      </w:r>
    </w:p>
    <w:p w:rsidR="00065E54" w:rsidRDefault="00065E54" w:rsidP="00065E54">
      <w:pPr>
        <w:pStyle w:val="a3"/>
        <w:numPr>
          <w:ilvl w:val="0"/>
          <w:numId w:val="1"/>
        </w:numPr>
        <w:rPr>
          <w:lang w:val="en-US"/>
        </w:rPr>
      </w:pPr>
      <w:proofErr w:type="gramStart"/>
      <w:r w:rsidRPr="00065E54">
        <w:rPr>
          <w:b/>
          <w:lang w:val="en-US"/>
        </w:rPr>
        <w:t>Ellipsis</w:t>
      </w:r>
      <w:r>
        <w:rPr>
          <w:lang w:val="en-US"/>
        </w:rPr>
        <w:t xml:space="preserve">  -</w:t>
      </w:r>
      <w:proofErr w:type="gramEnd"/>
      <w:r>
        <w:rPr>
          <w:lang w:val="en-US"/>
        </w:rPr>
        <w:t xml:space="preserve"> </w:t>
      </w:r>
      <w:r w:rsidRPr="00065E54">
        <w:rPr>
          <w:lang w:val="en-US"/>
        </w:rPr>
        <w:t>Grammatical omission is one thing in common to all human languages. However, ellipsis differs from language to language. What can be omitted in one language may not be omitted in another.</w:t>
      </w:r>
      <w:r>
        <w:rPr>
          <w:lang w:val="en-US"/>
        </w:rPr>
        <w:t xml:space="preserve">  </w:t>
      </w:r>
    </w:p>
    <w:p w:rsidR="00065E54" w:rsidRDefault="00065E54" w:rsidP="00065E54">
      <w:pPr>
        <w:rPr>
          <w:lang w:val="en-US"/>
        </w:rPr>
      </w:pPr>
    </w:p>
    <w:p w:rsidR="00065E54" w:rsidRDefault="00065E54" w:rsidP="00065E54">
      <w:pPr>
        <w:rPr>
          <w:lang w:val="en-US"/>
        </w:rPr>
      </w:pPr>
      <w:r>
        <w:rPr>
          <w:lang w:val="en-US"/>
        </w:rPr>
        <w:t xml:space="preserve">Thank you for attention. Hope you enjoyed it. </w:t>
      </w:r>
    </w:p>
    <w:p w:rsidR="00F51B53" w:rsidRDefault="00F51B53" w:rsidP="00065E54">
      <w:pPr>
        <w:rPr>
          <w:b/>
          <w:lang w:val="en-US"/>
        </w:rPr>
      </w:pPr>
      <w:r w:rsidRPr="00F51B53">
        <w:rPr>
          <w:b/>
          <w:lang w:val="en-US"/>
        </w:rPr>
        <w:t>REFERANCES</w:t>
      </w:r>
      <w:r>
        <w:rPr>
          <w:b/>
          <w:lang w:val="en-US"/>
        </w:rPr>
        <w:t>:</w:t>
      </w:r>
    </w:p>
    <w:p w:rsidR="00F51B53" w:rsidRPr="00F51B53" w:rsidRDefault="00F51B53" w:rsidP="00F51B53">
      <w:pPr>
        <w:pStyle w:val="a3"/>
        <w:numPr>
          <w:ilvl w:val="0"/>
          <w:numId w:val="2"/>
        </w:numPr>
        <w:rPr>
          <w:b/>
          <w:lang w:val="en-US"/>
        </w:rPr>
      </w:pPr>
      <w:r w:rsidRPr="00F51B53">
        <w:rPr>
          <w:b/>
          <w:lang w:val="en-US"/>
        </w:rPr>
        <w:t xml:space="preserve">Cole, Alan, "Simplicity for the Sophisticated: </w:t>
      </w:r>
      <w:proofErr w:type="spellStart"/>
      <w:r w:rsidRPr="00F51B53">
        <w:rPr>
          <w:b/>
          <w:lang w:val="en-US"/>
        </w:rPr>
        <w:t>ReReading</w:t>
      </w:r>
      <w:proofErr w:type="spellEnd"/>
      <w:r w:rsidRPr="00F51B53">
        <w:rPr>
          <w:b/>
          <w:lang w:val="en-US"/>
        </w:rPr>
        <w:t xml:space="preserve"> the </w:t>
      </w:r>
      <w:proofErr w:type="spellStart"/>
      <w:r w:rsidRPr="00F51B53">
        <w:rPr>
          <w:b/>
          <w:lang w:val="en-US"/>
        </w:rPr>
        <w:t>Daode</w:t>
      </w:r>
      <w:proofErr w:type="spellEnd"/>
      <w:r w:rsidRPr="00F51B53">
        <w:rPr>
          <w:b/>
          <w:lang w:val="en-US"/>
        </w:rPr>
        <w:t xml:space="preserve"> Jing for the Polemics of Ease and Innocence," in History of Religions, August 2006, pp. 1–49</w:t>
      </w:r>
      <w:r>
        <w:rPr>
          <w:b/>
          <w:lang w:val="en-US"/>
        </w:rPr>
        <w:t>.</w:t>
      </w:r>
    </w:p>
    <w:p w:rsidR="00F51B53" w:rsidRPr="00F51B53" w:rsidRDefault="00F51B53" w:rsidP="00F51B53">
      <w:pPr>
        <w:pStyle w:val="a3"/>
        <w:numPr>
          <w:ilvl w:val="0"/>
          <w:numId w:val="2"/>
        </w:numPr>
        <w:rPr>
          <w:b/>
          <w:lang w:val="en-US"/>
        </w:rPr>
      </w:pPr>
      <w:proofErr w:type="spellStart"/>
      <w:r>
        <w:rPr>
          <w:b/>
          <w:lang w:val="en-US"/>
        </w:rPr>
        <w:t>Eliade</w:t>
      </w:r>
      <w:proofErr w:type="spellEnd"/>
      <w:r>
        <w:rPr>
          <w:b/>
          <w:lang w:val="en-US"/>
        </w:rPr>
        <w:t xml:space="preserve">, </w:t>
      </w:r>
      <w:proofErr w:type="spellStart"/>
      <w:r>
        <w:rPr>
          <w:b/>
          <w:lang w:val="en-US"/>
        </w:rPr>
        <w:t>Mircea</w:t>
      </w:r>
      <w:proofErr w:type="spellEnd"/>
      <w:r w:rsidRPr="00F51B53">
        <w:rPr>
          <w:b/>
          <w:lang w:val="en-US"/>
        </w:rPr>
        <w:t>, A History of Religious Ideas, 2, translated by Trask, Willard R., Chicago: University of Chicago Press</w:t>
      </w:r>
      <w:r>
        <w:rPr>
          <w:b/>
          <w:lang w:val="en-US"/>
        </w:rPr>
        <w:t>, 1984.</w:t>
      </w:r>
    </w:p>
    <w:p w:rsidR="00F51B53" w:rsidRPr="00F51B53" w:rsidRDefault="00F51B53" w:rsidP="00F51B53">
      <w:pPr>
        <w:pStyle w:val="a3"/>
        <w:numPr>
          <w:ilvl w:val="0"/>
          <w:numId w:val="2"/>
        </w:numPr>
        <w:rPr>
          <w:b/>
          <w:lang w:val="en-US"/>
        </w:rPr>
      </w:pPr>
      <w:proofErr w:type="spellStart"/>
      <w:r w:rsidRPr="00F51B53">
        <w:rPr>
          <w:b/>
          <w:lang w:val="en-US"/>
        </w:rPr>
        <w:t>Komjathy</w:t>
      </w:r>
      <w:proofErr w:type="spellEnd"/>
      <w:r w:rsidRPr="00F51B53">
        <w:rPr>
          <w:b/>
          <w:lang w:val="en-US"/>
        </w:rPr>
        <w:t xml:space="preserve">, Louis. Handbooks for </w:t>
      </w:r>
      <w:proofErr w:type="spellStart"/>
      <w:r w:rsidRPr="00F51B53">
        <w:rPr>
          <w:b/>
          <w:lang w:val="en-US"/>
        </w:rPr>
        <w:t>Daoist</w:t>
      </w:r>
      <w:proofErr w:type="spellEnd"/>
      <w:r w:rsidRPr="00F51B53">
        <w:rPr>
          <w:b/>
          <w:lang w:val="en-US"/>
        </w:rPr>
        <w:t xml:space="preserve"> Practice. 10 vols. Hong Kong: Yuen </w:t>
      </w:r>
      <w:proofErr w:type="spellStart"/>
      <w:r w:rsidRPr="00F51B53">
        <w:rPr>
          <w:b/>
          <w:lang w:val="en-US"/>
        </w:rPr>
        <w:t>Yuen</w:t>
      </w:r>
      <w:proofErr w:type="spellEnd"/>
      <w:r w:rsidRPr="00F51B53">
        <w:rPr>
          <w:b/>
          <w:lang w:val="en-US"/>
        </w:rPr>
        <w:t xml:space="preserve"> Institute, 2008.</w:t>
      </w:r>
    </w:p>
    <w:p w:rsidR="00F51B53" w:rsidRPr="00F51B53" w:rsidRDefault="00F51B53" w:rsidP="00F51B53">
      <w:pPr>
        <w:pStyle w:val="a3"/>
        <w:rPr>
          <w:b/>
          <w:lang w:val="en-US"/>
        </w:rPr>
      </w:pPr>
    </w:p>
    <w:sectPr w:rsidR="00F51B53" w:rsidRPr="00F51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1B04"/>
    <w:multiLevelType w:val="hybridMultilevel"/>
    <w:tmpl w:val="2B9A1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79C37171"/>
    <w:multiLevelType w:val="hybridMultilevel"/>
    <w:tmpl w:val="9998E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38"/>
    <w:rsid w:val="00065E54"/>
    <w:rsid w:val="001B0C4D"/>
    <w:rsid w:val="002E2F70"/>
    <w:rsid w:val="00F42DDC"/>
    <w:rsid w:val="00F51B53"/>
    <w:rsid w:val="00FB3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7443">
      <w:bodyDiv w:val="1"/>
      <w:marLeft w:val="0"/>
      <w:marRight w:val="0"/>
      <w:marTop w:val="0"/>
      <w:marBottom w:val="0"/>
      <w:divBdr>
        <w:top w:val="none" w:sz="0" w:space="0" w:color="auto"/>
        <w:left w:val="none" w:sz="0" w:space="0" w:color="auto"/>
        <w:bottom w:val="none" w:sz="0" w:space="0" w:color="auto"/>
        <w:right w:val="none" w:sz="0" w:space="0" w:color="auto"/>
      </w:divBdr>
    </w:div>
    <w:div w:id="948508279">
      <w:bodyDiv w:val="1"/>
      <w:marLeft w:val="0"/>
      <w:marRight w:val="0"/>
      <w:marTop w:val="0"/>
      <w:marBottom w:val="0"/>
      <w:divBdr>
        <w:top w:val="none" w:sz="0" w:space="0" w:color="auto"/>
        <w:left w:val="none" w:sz="0" w:space="0" w:color="auto"/>
        <w:bottom w:val="none" w:sz="0" w:space="0" w:color="auto"/>
        <w:right w:val="none" w:sz="0" w:space="0" w:color="auto"/>
      </w:divBdr>
    </w:div>
    <w:div w:id="1542590027">
      <w:bodyDiv w:val="1"/>
      <w:marLeft w:val="0"/>
      <w:marRight w:val="0"/>
      <w:marTop w:val="0"/>
      <w:marBottom w:val="0"/>
      <w:divBdr>
        <w:top w:val="none" w:sz="0" w:space="0" w:color="auto"/>
        <w:left w:val="none" w:sz="0" w:space="0" w:color="auto"/>
        <w:bottom w:val="none" w:sz="0" w:space="0" w:color="auto"/>
        <w:right w:val="none" w:sz="0" w:space="0" w:color="auto"/>
      </w:divBdr>
    </w:div>
    <w:div w:id="15575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2020-12-27T15:06:00Z</dcterms:created>
  <dcterms:modified xsi:type="dcterms:W3CDTF">2020-12-27T15:33:00Z</dcterms:modified>
</cp:coreProperties>
</file>