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center"/>
        <w:rPr>
          <w:rFonts w:hint="eastAsia" w:ascii="Times New Roman" w:hAnsi="Times New Roman" w:eastAsia="-apple-system" w:cs="Times New Roman"/>
          <w:b/>
          <w:bCs/>
          <w:i w:val="0"/>
          <w:caps w:val="0"/>
          <w:color w:val="444444"/>
          <w:spacing w:val="0"/>
          <w:kern w:val="0"/>
          <w:sz w:val="32"/>
          <w:szCs w:val="32"/>
          <w:u w:val="none"/>
          <w:shd w:val="clear" w:color="auto" w:fill="FFFFFF"/>
          <w:lang w:val="en-US" w:eastAsia="zh-CN"/>
        </w:rPr>
      </w:pPr>
      <w:r>
        <w:rPr>
          <w:rFonts w:hint="eastAsia" w:ascii="Times New Roman" w:hAnsi="Times New Roman" w:eastAsia="-apple-system" w:cs="Times New Roman"/>
          <w:b/>
          <w:bCs/>
          <w:i w:val="0"/>
          <w:caps w:val="0"/>
          <w:color w:val="444444"/>
          <w:spacing w:val="0"/>
          <w:kern w:val="0"/>
          <w:sz w:val="32"/>
          <w:szCs w:val="32"/>
          <w:u w:val="none"/>
          <w:shd w:val="clear" w:color="auto" w:fill="FFFFFF"/>
          <w:lang w:val="en-US" w:eastAsia="zh-CN"/>
        </w:rPr>
        <w:t>Theory and practice</w:t>
      </w:r>
    </w:p>
    <w:p>
      <w:pPr>
        <w:widowControl/>
        <w:jc w:val="center"/>
        <w:rPr>
          <w:rFonts w:hint="eastAsia" w:ascii="Times New Roman" w:hAnsi="Times New Roman" w:eastAsia="-apple-system" w:cs="Times New Roman"/>
          <w:b w:val="0"/>
          <w:i w:val="0"/>
          <w:caps w:val="0"/>
          <w:color w:val="444444"/>
          <w:spacing w:val="0"/>
          <w:kern w:val="0"/>
          <w:sz w:val="24"/>
          <w:szCs w:val="24"/>
          <w:u w:val="none"/>
          <w:shd w:val="clear" w:color="auto" w:fill="FFFFFF"/>
          <w:lang w:val="en-US" w:eastAsia="zh-CN"/>
        </w:rPr>
      </w:pPr>
      <w:r>
        <w:rPr>
          <w:rFonts w:hint="eastAsia" w:ascii="Times New Roman" w:hAnsi="Times New Roman" w:eastAsia="-apple-system" w:cs="Times New Roman"/>
          <w:b w:val="0"/>
          <w:i w:val="0"/>
          <w:caps w:val="0"/>
          <w:color w:val="444444"/>
          <w:spacing w:val="0"/>
          <w:kern w:val="0"/>
          <w:sz w:val="24"/>
          <w:szCs w:val="24"/>
          <w:u w:val="none"/>
          <w:shd w:val="clear" w:color="auto" w:fill="FFFFFF"/>
          <w:lang w:val="en-US" w:eastAsia="zh-CN"/>
        </w:rPr>
        <w:t xml:space="preserve">                                   Pengjuan /Taoye  2020.11.30</w:t>
      </w:r>
    </w:p>
    <w:p>
      <w:pPr>
        <w:widowControl/>
        <w:jc w:val="center"/>
        <w:rPr>
          <w:rFonts w:hint="default" w:ascii="Times New Roman" w:hAnsi="Times New Roman" w:eastAsia="-apple-system" w:cs="Times New Roman"/>
          <w:b w:val="0"/>
          <w:i w:val="0"/>
          <w:caps w:val="0"/>
          <w:color w:val="444444"/>
          <w:spacing w:val="0"/>
          <w:kern w:val="0"/>
          <w:sz w:val="24"/>
          <w:szCs w:val="24"/>
          <w:u w:val="none"/>
          <w:shd w:val="clear" w:color="auto" w:fill="FFFFFF"/>
          <w:lang w:val="en-US" w:eastAsia="zh-CN"/>
        </w:rPr>
      </w:pPr>
    </w:p>
    <w:p>
      <w:pPr>
        <w:widowControl/>
        <w:jc w:val="left"/>
        <w:rPr>
          <w:rFonts w:hint="default" w:ascii="Times New Roman" w:hAnsi="Times New Roman" w:eastAsia="-apple-system" w:cs="Times New Roman"/>
          <w:b/>
          <w:bCs/>
          <w:i w:val="0"/>
          <w:caps w:val="0"/>
          <w:color w:val="444444"/>
          <w:spacing w:val="0"/>
          <w:kern w:val="0"/>
          <w:sz w:val="24"/>
          <w:szCs w:val="24"/>
          <w:u w:val="none"/>
          <w:shd w:val="clear" w:color="auto" w:fill="FFFFFF"/>
          <w:lang w:val="en-US" w:eastAsia="zh-CN"/>
        </w:rPr>
      </w:pPr>
      <w:r>
        <w:rPr>
          <w:rFonts w:hint="default" w:asciiTheme="minorHAnsi" w:hAnsiTheme="minorHAnsi" w:eastAsiaTheme="minorEastAsia" w:cstheme="minorBidi"/>
          <w:b/>
          <w:bCs/>
          <w:sz w:val="24"/>
          <w:szCs w:val="24"/>
          <w:lang w:val="en-US" w:eastAsia="zh-CN"/>
        </w:rPr>
        <w:t>1,</w:t>
      </w:r>
      <w:r>
        <w:rPr>
          <w:rFonts w:hint="eastAsia" w:asciiTheme="minorHAnsi" w:hAnsiTheme="minorHAnsi" w:eastAsiaTheme="minorEastAsia" w:cstheme="minorBidi"/>
          <w:b/>
          <w:bCs/>
          <w:sz w:val="24"/>
          <w:szCs w:val="24"/>
          <w:lang w:val="en-US" w:eastAsia="zh-CN"/>
        </w:rPr>
        <w:t xml:space="preserve">Introduction of </w:t>
      </w:r>
      <w:r>
        <w:rPr>
          <w:rFonts w:hint="default" w:asciiTheme="minorHAnsi" w:hAnsiTheme="minorHAnsi" w:eastAsiaTheme="minorEastAsia" w:cstheme="minorBidi"/>
          <w:b/>
          <w:bCs/>
          <w:sz w:val="24"/>
          <w:szCs w:val="24"/>
          <w:lang w:val="en-US" w:eastAsia="zh-CN"/>
        </w:rPr>
        <w:t>Functional Equivalence</w:t>
      </w:r>
      <w:r>
        <w:rPr>
          <w:rFonts w:hint="eastAsia" w:asciiTheme="minorHAnsi" w:hAnsiTheme="minorHAnsi" w:eastAsiaTheme="minorEastAsia" w:cstheme="minorBidi"/>
          <w:b/>
          <w:bCs/>
          <w:sz w:val="24"/>
          <w:szCs w:val="24"/>
          <w:lang w:val="en-US" w:eastAsia="zh-CN"/>
        </w:rPr>
        <w:t xml:space="preserve"> Theory</w:t>
      </w:r>
      <w:r>
        <w:rPr>
          <w:rFonts w:hint="default" w:ascii="Times New Roman" w:hAnsi="Times New Roman" w:eastAsia="-apple-system" w:cs="Times New Roman"/>
          <w:b/>
          <w:bCs/>
          <w:i w:val="0"/>
          <w:caps w:val="0"/>
          <w:color w:val="444444"/>
          <w:spacing w:val="0"/>
          <w:kern w:val="0"/>
          <w:sz w:val="24"/>
          <w:szCs w:val="24"/>
          <w:u w:val="none"/>
          <w:shd w:val="clear" w:color="auto" w:fill="FFFFFF"/>
          <w:lang w:val="en-US" w:eastAsia="zh-CN"/>
        </w:rPr>
        <w:t xml:space="preserve"> </w:t>
      </w:r>
    </w:p>
    <w:p>
      <w:pPr>
        <w:widowControl/>
        <w:jc w:val="left"/>
        <w:rPr>
          <w:rFonts w:hint="default" w:ascii="Times New Roman" w:hAnsi="Times New Roman" w:eastAsia="-apple-system" w:cs="Times New Roman"/>
          <w:b/>
          <w:bCs/>
          <w:i w:val="0"/>
          <w:caps w:val="0"/>
          <w:color w:val="444444"/>
          <w:spacing w:val="0"/>
          <w:kern w:val="0"/>
          <w:sz w:val="24"/>
          <w:szCs w:val="24"/>
          <w:u w:val="none"/>
          <w:shd w:val="clear" w:color="auto" w:fill="FFFFFF"/>
          <w:lang w:val="en-US" w:eastAsia="zh-CN"/>
        </w:rPr>
      </w:pP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Eugene A. Nida, an outstanding translation theorist and lecturer in America, was born in November,1914 and was dead in August, 2011. Some translation theories were propo</w:t>
      </w:r>
      <w:r>
        <w:rPr>
          <w:rFonts w:hint="eastAsia" w:asciiTheme="minorHAnsi" w:hAnsiTheme="minorHAnsi" w:eastAsiaTheme="minorEastAsia" w:cstheme="minorBidi"/>
          <w:sz w:val="24"/>
          <w:szCs w:val="24"/>
          <w:lang w:val="en-US" w:eastAsia="zh-CN"/>
        </w:rPr>
        <w:t xml:space="preserve"> </w:t>
      </w:r>
      <w:r>
        <w:rPr>
          <w:rFonts w:hint="default" w:asciiTheme="minorHAnsi" w:hAnsiTheme="minorHAnsi" w:eastAsiaTheme="minorEastAsia" w:cstheme="minorBidi"/>
          <w:sz w:val="24"/>
          <w:szCs w:val="24"/>
          <w:lang w:val="en-US" w:eastAsia="zh-CN"/>
        </w:rPr>
        <w:t>sed by him. It was known to all that his influence was the greatest in current translation field.</w:t>
      </w: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 xml:space="preserve">According to Nida's dynamic equivalence or functional equivalence, the translation aimed at letting the meaning become clear understanding to current people, although it was unavoidable to fail to get the accurate form of the works in the original message.  </w:t>
      </w: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Tra</w:t>
      </w:r>
      <w:r>
        <w:rPr>
          <w:rFonts w:hint="eastAsia" w:asciiTheme="minorHAnsi" w:hAnsiTheme="minorHAnsi" w:eastAsiaTheme="minorEastAsia" w:cstheme="minorBidi"/>
          <w:sz w:val="24"/>
          <w:szCs w:val="24"/>
          <w:lang w:val="en-US" w:eastAsia="zh-CN"/>
        </w:rPr>
        <w:t>n</w:t>
      </w:r>
      <w:r>
        <w:rPr>
          <w:rFonts w:hint="default" w:asciiTheme="minorHAnsi" w:hAnsiTheme="minorHAnsi" w:eastAsiaTheme="minorEastAsia" w:cstheme="minorBidi"/>
          <w:sz w:val="24"/>
          <w:szCs w:val="24"/>
          <w:lang w:val="en-US" w:eastAsia="zh-CN"/>
        </w:rPr>
        <w:t>slation was the production of a functional target text keeping a link with a given source language which was elaborated based on the needed function to the target language . In his works, Theory and Practice of Translation, Nida gave Translation: “ reproducing the closest natural equivalence of source language in receptor language both in content and style”(Nida, 1982:12).</w:t>
      </w: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 xml:space="preserve"> Nida’s definition meant if people translate the text, they need focus on three actors: the natural equivalence, the meaning priority and the significance of style. </w:t>
      </w:r>
    </w:p>
    <w:p>
      <w:pPr>
        <w:ind w:firstLine="480" w:firstLineChars="200"/>
        <w:rPr>
          <w:rFonts w:hint="eastAsia"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 xml:space="preserve">Nida stressed the meaning but not form thought absolute equivalence or correspondence did not exist in real translation process. </w:t>
      </w: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 xml:space="preserve">With the development of economy, there are many ways to translate trademarks. Nida's functional equivalence theory provides theoretical support for guiding trademark translation and rationalizes trademark translation. It mainly elaborates translation strategies from four aspects: literal translation, transliteration, free translation, </w:t>
      </w:r>
      <w:r>
        <w:rPr>
          <w:rFonts w:hint="eastAsia" w:asciiTheme="minorHAnsi" w:hAnsiTheme="minorHAnsi" w:eastAsiaTheme="minorEastAsia" w:cstheme="minorBidi"/>
          <w:sz w:val="24"/>
          <w:szCs w:val="24"/>
          <w:lang w:val="en-US" w:eastAsia="zh-CN"/>
        </w:rPr>
        <w:t>literal translation plus free translation.</w:t>
      </w:r>
    </w:p>
    <w:p>
      <w:pPr>
        <w:ind w:firstLine="480" w:firstLineChars="200"/>
        <w:rPr>
          <w:rFonts w:hint="default" w:asciiTheme="minorHAnsi" w:hAnsiTheme="minorHAnsi" w:eastAsiaTheme="minorEastAsia" w:cstheme="minorBidi"/>
          <w:sz w:val="24"/>
          <w:szCs w:val="24"/>
          <w:lang w:val="en-US" w:eastAsia="zh-CN"/>
        </w:rPr>
      </w:pPr>
    </w:p>
    <w:p>
      <w:pPr>
        <w:keepNext w:val="0"/>
        <w:keepLines w:val="0"/>
        <w:pageBreakBefore w:val="0"/>
        <w:widowControl/>
        <w:kinsoku/>
        <w:wordWrap/>
        <w:overflowPunct/>
        <w:topLinePunct w:val="0"/>
        <w:autoSpaceDE/>
        <w:autoSpaceDN/>
        <w:bidi w:val="0"/>
        <w:adjustRightInd/>
        <w:spacing w:line="360" w:lineRule="auto"/>
        <w:jc w:val="left"/>
        <w:textAlignment w:val="auto"/>
        <w:rPr>
          <w:rFonts w:hint="default" w:ascii="Times New Roman" w:hAnsi="Times New Roman" w:eastAsia="-apple-system" w:cs="Times New Roman"/>
          <w:b w:val="0"/>
          <w:i w:val="0"/>
          <w:caps w:val="0"/>
          <w:color w:val="444444"/>
          <w:spacing w:val="0"/>
          <w:kern w:val="0"/>
          <w:sz w:val="22"/>
          <w:szCs w:val="22"/>
          <w:u w:val="none"/>
          <w:shd w:val="clear" w:color="auto" w:fill="FFFFFF"/>
          <w:lang w:val="en-US" w:eastAsia="zh-CN"/>
        </w:rPr>
      </w:pPr>
    </w:p>
    <w:p>
      <w:pPr>
        <w:keepNext w:val="0"/>
        <w:keepLines w:val="0"/>
        <w:pageBreakBefore w:val="0"/>
        <w:widowControl/>
        <w:kinsoku/>
        <w:wordWrap/>
        <w:overflowPunct/>
        <w:topLinePunct w:val="0"/>
        <w:autoSpaceDE/>
        <w:autoSpaceDN/>
        <w:bidi w:val="0"/>
        <w:adjustRightInd/>
        <w:spacing w:line="360" w:lineRule="auto"/>
        <w:jc w:val="left"/>
        <w:textAlignment w:val="auto"/>
        <w:rPr>
          <w:rFonts w:hint="default" w:asciiTheme="minorHAnsi" w:hAnsiTheme="minorHAnsi" w:eastAsiaTheme="minorEastAsia" w:cstheme="minorBidi"/>
          <w:b/>
          <w:bCs/>
          <w:sz w:val="24"/>
          <w:szCs w:val="24"/>
          <w:lang w:val="en-US" w:eastAsia="zh-CN"/>
        </w:rPr>
      </w:pPr>
      <w:r>
        <w:rPr>
          <w:rFonts w:hint="default" w:asciiTheme="minorHAnsi" w:hAnsiTheme="minorHAnsi" w:eastAsiaTheme="minorEastAsia" w:cstheme="minorBidi"/>
          <w:b/>
          <w:bCs/>
          <w:sz w:val="24"/>
          <w:szCs w:val="24"/>
          <w:lang w:val="en-US" w:eastAsia="zh-CN"/>
        </w:rPr>
        <w:t>2, Four Translation methods</w:t>
      </w:r>
      <w:r>
        <w:rPr>
          <w:rFonts w:hint="default" w:ascii="Times New Roman" w:hAnsi="Times New Roman" w:eastAsia="-apple-system" w:cs="Times New Roman"/>
          <w:b w:val="0"/>
          <w:i w:val="0"/>
          <w:caps w:val="0"/>
          <w:color w:val="444444"/>
          <w:spacing w:val="0"/>
          <w:kern w:val="0"/>
          <w:sz w:val="22"/>
          <w:szCs w:val="22"/>
          <w:u w:val="none"/>
          <w:shd w:val="clear" w:color="auto" w:fill="FFFFFF"/>
          <w:lang w:val="en-US" w:eastAsia="zh-CN"/>
        </w:rPr>
        <w:t xml:space="preserve"> </w:t>
      </w:r>
      <w:r>
        <w:rPr>
          <w:rFonts w:hint="eastAsia" w:asciiTheme="minorHAnsi" w:hAnsiTheme="minorHAnsi" w:eastAsiaTheme="minorEastAsia" w:cstheme="minorBidi"/>
          <w:b/>
          <w:bCs/>
          <w:sz w:val="24"/>
          <w:szCs w:val="24"/>
          <w:lang w:val="en-US" w:eastAsia="zh-CN"/>
        </w:rPr>
        <w:t>and practice in trademark translation</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default" w:asciiTheme="minorHAnsi" w:hAnsiTheme="minorHAnsi" w:eastAsiaTheme="minorEastAsia" w:cstheme="minorBidi"/>
          <w:b/>
          <w:bCs/>
          <w:sz w:val="24"/>
          <w:szCs w:val="24"/>
          <w:lang w:val="en-US" w:eastAsia="zh-CN"/>
        </w:rPr>
      </w:pPr>
      <w:r>
        <w:rPr>
          <w:rFonts w:hint="default" w:asciiTheme="minorHAnsi" w:hAnsiTheme="minorHAnsi" w:eastAsiaTheme="minorEastAsia" w:cstheme="minorBidi"/>
          <w:b/>
          <w:bCs/>
          <w:sz w:val="24"/>
          <w:szCs w:val="24"/>
          <w:lang w:val="en-US" w:eastAsia="zh-CN"/>
        </w:rPr>
        <w:t xml:space="preserve">2.1 Literal translation </w:t>
      </w: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"红蜻蜓" (shoes) is literally translated as "Red Dragonfly", "Apple" (phone ) is literally translated as "苹果", "Dynasty " (酒) is literally translated as "王朝"。</w:t>
      </w:r>
    </w:p>
    <w:p>
      <w:pPr>
        <w:ind w:firstLine="480" w:firstLineChars="200"/>
        <w:rPr>
          <w:rFonts w:hint="default" w:asciiTheme="minorHAnsi" w:hAnsiTheme="minorHAnsi" w:eastAsiaTheme="minorEastAsia" w:cstheme="minorBidi"/>
          <w:sz w:val="24"/>
          <w:szCs w:val="24"/>
          <w:lang w:val="en-US" w:eastAsia="zh-CN"/>
        </w:rPr>
      </w:pP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 xml:space="preserve">However, if context and language differences are not considered in literal translation, misunderstandings will occur. This is because there are many differences in the form and content level of the language, as well as the surface and deep structure of sentences. In addition, Chinese and foreign cultural backgrounds are different, leading to different ways of thinking and language expression. Some </w:t>
      </w:r>
      <w:r>
        <w:rPr>
          <w:rFonts w:hint="eastAsia" w:asciiTheme="minorHAnsi" w:hAnsiTheme="minorHAnsi" w:eastAsiaTheme="minorEastAsia" w:cstheme="minorBidi"/>
          <w:sz w:val="24"/>
          <w:szCs w:val="24"/>
          <w:lang w:val="en-US" w:eastAsia="zh-CN"/>
        </w:rPr>
        <w:t>trademarks</w:t>
      </w:r>
      <w:r>
        <w:rPr>
          <w:rFonts w:hint="default" w:asciiTheme="minorHAnsi" w:hAnsiTheme="minorHAnsi" w:eastAsiaTheme="minorEastAsia" w:cstheme="minorBidi"/>
          <w:sz w:val="24"/>
          <w:szCs w:val="24"/>
          <w:lang w:val="en-US" w:eastAsia="zh-CN"/>
        </w:rPr>
        <w:t xml:space="preserve"> are not suitable for literal translation. For example, in China, "dragon" stands for good fortune and glory, but in Western countries, dragon is a symbol of evil, so when translating </w:t>
      </w:r>
      <w:r>
        <w:rPr>
          <w:rFonts w:hint="eastAsia" w:asciiTheme="minorHAnsi" w:hAnsiTheme="minorHAnsi" w:eastAsiaTheme="minorEastAsia" w:cstheme="minorBidi"/>
          <w:sz w:val="24"/>
          <w:szCs w:val="24"/>
          <w:lang w:val="en-US" w:eastAsia="zh-CN"/>
        </w:rPr>
        <w:t xml:space="preserve">trademarks </w:t>
      </w:r>
      <w:r>
        <w:rPr>
          <w:rFonts w:hint="default" w:asciiTheme="minorHAnsi" w:hAnsiTheme="minorHAnsi" w:eastAsiaTheme="minorEastAsia" w:cstheme="minorBidi"/>
          <w:sz w:val="24"/>
          <w:szCs w:val="24"/>
          <w:lang w:val="en-US" w:eastAsia="zh-CN"/>
        </w:rPr>
        <w:t>in English, we should pay attention to the translation of the word "dragon".</w:t>
      </w:r>
    </w:p>
    <w:p>
      <w:pPr>
        <w:ind w:firstLine="480" w:firstLineChars="200"/>
        <w:rPr>
          <w:rFonts w:hint="default" w:asciiTheme="minorHAnsi" w:hAnsiTheme="minorHAnsi" w:eastAsiaTheme="minorEastAsia" w:cstheme="minorBidi"/>
          <w:sz w:val="24"/>
          <w:szCs w:val="24"/>
          <w:lang w:val="en-US" w:eastAsia="zh-CN"/>
        </w:rPr>
      </w:pPr>
    </w:p>
    <w:p>
      <w:pPr>
        <w:keepNext w:val="0"/>
        <w:keepLines w:val="0"/>
        <w:pageBreakBefore w:val="0"/>
        <w:widowControl/>
        <w:kinsoku/>
        <w:wordWrap/>
        <w:overflowPunct/>
        <w:topLinePunct w:val="0"/>
        <w:autoSpaceDE/>
        <w:autoSpaceDN/>
        <w:bidi w:val="0"/>
        <w:adjustRightInd/>
        <w:spacing w:line="360" w:lineRule="auto"/>
        <w:jc w:val="left"/>
        <w:textAlignment w:val="auto"/>
        <w:rPr>
          <w:rFonts w:hint="default" w:asciiTheme="minorHAnsi" w:hAnsiTheme="minorHAnsi" w:eastAsiaTheme="minorEastAsia" w:cstheme="minorBidi"/>
          <w:b/>
          <w:bCs/>
          <w:sz w:val="24"/>
          <w:szCs w:val="24"/>
          <w:lang w:val="en-US" w:eastAsia="zh-CN"/>
        </w:rPr>
      </w:pPr>
      <w:r>
        <w:rPr>
          <w:rFonts w:hint="default" w:asciiTheme="minorHAnsi" w:hAnsiTheme="minorHAnsi" w:eastAsiaTheme="minorEastAsia" w:cstheme="minorBidi"/>
          <w:b/>
          <w:bCs/>
          <w:sz w:val="24"/>
          <w:szCs w:val="24"/>
          <w:lang w:val="en-US" w:eastAsia="zh-CN"/>
        </w:rPr>
        <w:t>2.2 Transliteration</w:t>
      </w: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 "Chanel" is transliterated into“香奈儿”(cosmetics);  "Benz" is transliterated into 奔驰 (automobile); "Canon" "Is transliterated into "佳能" (camera);“Adidas” is translated into "阿迪达斯"，</w:t>
      </w:r>
    </w:p>
    <w:p>
      <w:pPr>
        <w:ind w:firstLine="480" w:firstLineChars="200"/>
        <w:rPr>
          <w:rFonts w:hint="default" w:asciiTheme="minorHAnsi" w:hAnsiTheme="minorHAnsi" w:eastAsiaTheme="minorEastAsia" w:cstheme="minorBidi"/>
          <w:sz w:val="24"/>
          <w:szCs w:val="24"/>
          <w:lang w:val="en-US" w:eastAsia="zh-CN"/>
        </w:rPr>
      </w:pPr>
    </w:p>
    <w:p>
      <w:pPr>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b/>
          <w:bCs/>
          <w:sz w:val="24"/>
          <w:szCs w:val="24"/>
          <w:lang w:val="en-US" w:eastAsia="zh-CN"/>
        </w:rPr>
        <w:t>2.3 literal translation plus free translation</w:t>
      </w:r>
      <w:r>
        <w:rPr>
          <w:rFonts w:hint="default" w:asciiTheme="minorHAnsi" w:hAnsiTheme="minorHAnsi" w:eastAsiaTheme="minorEastAsia" w:cstheme="minorBidi"/>
          <w:sz w:val="24"/>
          <w:szCs w:val="24"/>
          <w:lang w:val="en-US" w:eastAsia="zh-CN"/>
        </w:rPr>
        <w:t xml:space="preserve"> </w:t>
      </w: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Such as "Starbucks". The word "star" is literally translated as "星", and the other part of "bucks" is transliterated as "巴克". Although the pronunciation of "巴克" and "bucks" are not exactly the same, they are very close. The trademark "Starbucks" is translated into "星巴克" in China. The translation of many other trade marks is a combination of literal translation and transliteration. For example, "Unilever" is translated into "联合利华" (food and detergent), the word "uni" is literally translated into "united", and "lever" is transliterated into " "Lihua", and the pronunciation of "Lihua" is very close to the phonetic transcription of the word "lever". The entire trademark conforms to the Chinese consumption concept and has a large market in China. </w:t>
      </w:r>
    </w:p>
    <w:p>
      <w:pPr>
        <w:rPr>
          <w:rFonts w:hint="default" w:asciiTheme="minorHAnsi" w:hAnsiTheme="minorHAnsi" w:eastAsiaTheme="minorEastAsia" w:cstheme="minorBidi"/>
          <w:b/>
          <w:bCs/>
          <w:sz w:val="24"/>
          <w:szCs w:val="24"/>
          <w:lang w:val="en-US" w:eastAsia="zh-CN"/>
        </w:rPr>
      </w:pPr>
    </w:p>
    <w:p>
      <w:pPr>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b/>
          <w:bCs/>
          <w:sz w:val="24"/>
          <w:szCs w:val="24"/>
          <w:lang w:val="en-US" w:eastAsia="zh-CN"/>
        </w:rPr>
        <w:t>2.4 The free translation</w:t>
      </w:r>
      <w:r>
        <w:rPr>
          <w:rFonts w:hint="default" w:asciiTheme="minorHAnsi" w:hAnsiTheme="minorHAnsi" w:eastAsiaTheme="minorEastAsia" w:cstheme="minorBidi"/>
          <w:sz w:val="24"/>
          <w:szCs w:val="24"/>
          <w:lang w:val="en-US" w:eastAsia="zh-CN"/>
        </w:rPr>
        <w:t xml:space="preserve"> </w:t>
      </w: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It can be known from the literal meaning, that is, to translate according to its own meaning, that is to say, to reflect the semantics of the original text. Although this kind of translation can explain the semantics of the original text well, it also has many shortcomings. This translation method requires a common culture or intention between China and the West, otherwise it will be difficult for people to understand the translation. Of course, there are many common cultural phenomena between China and the West. Take our country's panda TV as an example, and the English translation is "Panda". In my country, the panda is a very precious protected animal. When you see a panda, you will think of it as precious and rare, giving it a unique charm. In the West, Panda is also very precious. This is the cultural intention shared by both China and the West, so it is entirely feasible to adopt free translation in this case.</w:t>
      </w:r>
    </w:p>
    <w:p>
      <w:pPr>
        <w:ind w:firstLine="480" w:firstLineChars="200"/>
        <w:rPr>
          <w:rFonts w:hint="default" w:asciiTheme="minorHAnsi" w:hAnsiTheme="minorHAnsi" w:eastAsiaTheme="minorEastAsia" w:cstheme="minorBidi"/>
          <w:sz w:val="24"/>
          <w:szCs w:val="24"/>
          <w:lang w:val="en-US" w:eastAsia="zh-CN"/>
        </w:rPr>
      </w:pPr>
    </w:p>
    <w:p>
      <w:pPr>
        <w:numPr>
          <w:ilvl w:val="0"/>
          <w:numId w:val="1"/>
        </w:numPr>
        <w:rPr>
          <w:rFonts w:hint="default" w:asciiTheme="minorHAnsi" w:hAnsiTheme="minorHAnsi" w:eastAsiaTheme="minorEastAsia" w:cstheme="minorBidi"/>
          <w:b/>
          <w:bCs/>
          <w:sz w:val="24"/>
          <w:szCs w:val="24"/>
          <w:lang w:val="en-US" w:eastAsia="zh-CN"/>
        </w:rPr>
      </w:pPr>
      <w:r>
        <w:rPr>
          <w:rFonts w:hint="default" w:asciiTheme="minorHAnsi" w:hAnsiTheme="minorHAnsi" w:eastAsiaTheme="minorEastAsia" w:cstheme="minorBidi"/>
          <w:b/>
          <w:bCs/>
          <w:sz w:val="24"/>
          <w:szCs w:val="24"/>
          <w:lang w:val="en-US" w:eastAsia="zh-CN"/>
        </w:rPr>
        <w:t>Conclusion</w:t>
      </w: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 xml:space="preserve">In general, trademark translation is a very deep knowledge, but also a very difficult art. If you want to truly master the skills of translation, you must adopt different methods according to different situations. Translation needs to combine culture and customs to better restore the original intention. </w:t>
      </w:r>
    </w:p>
    <w:p>
      <w:pPr>
        <w:ind w:firstLine="480" w:firstLineChars="200"/>
        <w:rPr>
          <w:rFonts w:hint="default" w:asciiTheme="minorHAnsi" w:hAnsiTheme="minorHAnsi" w:eastAsiaTheme="minorEastAsia" w:cstheme="minorBidi"/>
          <w:sz w:val="24"/>
          <w:szCs w:val="24"/>
          <w:lang w:val="en-US" w:eastAsia="zh-CN"/>
        </w:rPr>
      </w:pPr>
      <w:bookmarkStart w:id="0" w:name="_GoBack"/>
      <w:bookmarkEnd w:id="0"/>
      <w:r>
        <w:rPr>
          <w:rFonts w:hint="default" w:asciiTheme="minorHAnsi" w:hAnsiTheme="minorHAnsi" w:eastAsiaTheme="minorEastAsia" w:cstheme="minorBidi"/>
          <w:sz w:val="24"/>
          <w:szCs w:val="24"/>
          <w:lang w:val="en-US" w:eastAsia="zh-CN"/>
        </w:rPr>
        <w:t>Therefore, in trademark translation, the translator must guide the translation practice well according to the theory of "functional equivalence theory". In other words, translators are required to combine various methods such as transliteration and free translation to translate the trademark into a style and show the characteristics of the trademark itself, so as to better compete. Therefore, a good company cannot do without good trademark translation. Only by integrating trademark translation into culture can it truly guide the company's continuous progress.</w:t>
      </w:r>
    </w:p>
    <w:p>
      <w:pPr>
        <w:ind w:firstLine="480" w:firstLineChars="200"/>
        <w:rPr>
          <w:rFonts w:hint="default" w:asciiTheme="minorHAnsi" w:hAnsiTheme="minorHAnsi" w:eastAsiaTheme="minorEastAsia" w:cstheme="minorBidi"/>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rPr>
      </w:pPr>
      <w:r>
        <w:rPr>
          <w:rFonts w:hint="default" w:ascii="Times New Roman" w:hAnsi="Times New Roman" w:cs="Times New Roman"/>
        </w:rPr>
        <w:t>参考文献：</w:t>
      </w:r>
    </w:p>
    <w:p>
      <w:pPr>
        <w:rPr>
          <w:rFonts w:hint="eastAsia"/>
        </w:rPr>
      </w:pPr>
      <w:r>
        <w:rPr>
          <w:rFonts w:hint="default"/>
          <w:lang w:val="en-US"/>
        </w:rPr>
        <w:t>[</w:t>
      </w:r>
      <w:r>
        <w:rPr>
          <w:rFonts w:hint="eastAsia"/>
        </w:rPr>
        <w:t>1]Nida,E.A.Towards a Science of Translation[M].Shanghai:Shanghai Foreign Language Educational Press,2004.</w:t>
      </w:r>
    </w:p>
    <w:p>
      <w:pPr>
        <w:rPr>
          <w:rFonts w:hint="eastAsia"/>
        </w:rPr>
      </w:pPr>
      <w:r>
        <w:rPr>
          <w:rFonts w:hint="eastAsia"/>
        </w:rPr>
        <w:t>[2]Nida,E.A.&amp;C.R.Taber.The</w:t>
      </w:r>
      <w:r>
        <w:rPr>
          <w:rFonts w:hint="eastAsia"/>
          <w:lang w:eastAsia="zh-CN"/>
        </w:rPr>
        <w:t xml:space="preserve"> </w:t>
      </w:r>
      <w:r>
        <w:rPr>
          <w:rFonts w:hint="eastAsia"/>
        </w:rPr>
        <w:t>Theory and Practice of Translation[M].Shanghai: Shanghai Foreign Language Educational</w:t>
      </w:r>
      <w:r>
        <w:rPr>
          <w:rFonts w:hint="eastAsia"/>
          <w:lang w:eastAsia="zh-CN"/>
        </w:rPr>
        <w:t xml:space="preserve"> </w:t>
      </w:r>
      <w:r>
        <w:rPr>
          <w:rFonts w:hint="eastAsia"/>
        </w:rPr>
        <w:t>Press,2004.</w:t>
      </w:r>
    </w:p>
    <w:p>
      <w:pPr>
        <w:rPr>
          <w:rFonts w:hint="eastAsia"/>
        </w:rPr>
      </w:pPr>
      <w:r>
        <w:rPr>
          <w:rFonts w:hint="eastAsia"/>
        </w:rPr>
        <w:t>[3]Nida,E.A.Language, Culture and Translating[M].Shanghai:Shanghai Foreign Language Educational Press,2004.</w:t>
      </w:r>
    </w:p>
    <w:p>
      <w:pPr>
        <w:rPr>
          <w:rFonts w:hint="eastAsia"/>
        </w:rPr>
      </w:pPr>
      <w:r>
        <w:rPr>
          <w:rFonts w:hint="eastAsia"/>
        </w:rPr>
        <w:t>[</w:t>
      </w:r>
      <w:r>
        <w:rPr>
          <w:rFonts w:hint="default"/>
          <w:lang w:val="en-US"/>
        </w:rPr>
        <w:t>4</w:t>
      </w:r>
      <w:r>
        <w:rPr>
          <w:rFonts w:hint="eastAsia"/>
        </w:rPr>
        <w:t>]骆贤凤.中英文商标翻译管窥[J].山东师大外国语学院学报</w:t>
      </w:r>
      <w:r>
        <w:rPr>
          <w:rFonts w:hint="default"/>
          <w:lang w:val="en-US"/>
        </w:rPr>
        <w:t>,</w:t>
      </w:r>
      <w:r>
        <w:rPr>
          <w:rFonts w:hint="eastAsia"/>
        </w:rPr>
        <w:t>2001</w:t>
      </w:r>
      <w:r>
        <w:rPr>
          <w:rFonts w:hint="default"/>
          <w:lang w:val="en-US"/>
        </w:rPr>
        <w:t>(</w:t>
      </w:r>
      <w:r>
        <w:rPr>
          <w:rFonts w:hint="eastAsia"/>
        </w:rPr>
        <w:t>4</w:t>
      </w:r>
      <w:r>
        <w:rPr>
          <w:rFonts w:hint="default"/>
          <w:lang w:val="en-US"/>
        </w:rPr>
        <w:t>)</w:t>
      </w:r>
      <w:r>
        <w:rPr>
          <w:rFonts w:hint="eastAsia"/>
        </w:rPr>
        <w:t>.</w:t>
      </w:r>
    </w:p>
    <w:p>
      <w:pPr>
        <w:rPr>
          <w:rFonts w:hint="eastAsia"/>
        </w:rPr>
      </w:pPr>
      <w:r>
        <w:rPr>
          <w:rFonts w:hint="eastAsia"/>
        </w:rPr>
        <w:t>[</w:t>
      </w:r>
      <w:r>
        <w:rPr>
          <w:rFonts w:hint="default"/>
          <w:lang w:val="en-US"/>
        </w:rPr>
        <w:t>5</w:t>
      </w:r>
      <w:r>
        <w:rPr>
          <w:rFonts w:hint="eastAsia"/>
        </w:rPr>
        <w:t>]李淑琴</w:t>
      </w:r>
      <w:r>
        <w:rPr>
          <w:rFonts w:hint="default"/>
          <w:lang w:val="en-US"/>
        </w:rPr>
        <w:t>.</w:t>
      </w:r>
      <w:r>
        <w:rPr>
          <w:rFonts w:hint="eastAsia"/>
        </w:rPr>
        <w:t>中国大陆英汉商标翻译研究综述[J].上海翻译</w:t>
      </w:r>
      <w:r>
        <w:rPr>
          <w:rFonts w:hint="default"/>
          <w:lang w:val="en-US"/>
        </w:rPr>
        <w:t>,</w:t>
      </w:r>
      <w:r>
        <w:rPr>
          <w:rFonts w:hint="eastAsia"/>
        </w:rPr>
        <w:t>2007</w:t>
      </w:r>
      <w:r>
        <w:rPr>
          <w:rFonts w:hint="default"/>
          <w:lang w:val="en-US"/>
        </w:rPr>
        <w:t>(</w:t>
      </w:r>
      <w:r>
        <w:rPr>
          <w:rFonts w:hint="eastAsia"/>
        </w:rPr>
        <w:t>4</w:t>
      </w:r>
      <w:r>
        <w:rPr>
          <w:rFonts w:hint="default"/>
          <w:lang w:val="en-US"/>
        </w:rPr>
        <w:t>)</w:t>
      </w:r>
      <w:r>
        <w:rPr>
          <w:rFonts w:hint="eastAsia"/>
        </w:rPr>
        <w:t>.</w:t>
      </w:r>
    </w:p>
    <w:p>
      <w:pPr>
        <w:widowControl/>
        <w:jc w:val="lef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rPr>
        <w:t>[6].</w:t>
      </w:r>
      <w:r>
        <w:rPr>
          <w:rFonts w:hint="eastAsia" w:ascii="宋体" w:hAnsi="宋体" w:eastAsia="宋体" w:cs="宋体"/>
          <w:b w:val="0"/>
          <w:bCs w:val="0"/>
          <w:sz w:val="21"/>
          <w:szCs w:val="21"/>
          <w:lang w:val="en-US" w:eastAsia="zh-CN"/>
        </w:rPr>
        <w:t>刘丽娜</w:t>
      </w:r>
      <w:r>
        <w:rPr>
          <w:rFonts w:hint="eastAsia" w:ascii="宋体" w:hAnsi="宋体" w:eastAsia="宋体" w:cs="宋体"/>
          <w:sz w:val="21"/>
          <w:szCs w:val="21"/>
          <w:lang w:val="en-US" w:eastAsia="zh-CN"/>
        </w:rPr>
        <w:t>.</w:t>
      </w:r>
      <w:r>
        <w:rPr>
          <w:rFonts w:hint="eastAsia" w:ascii="宋体" w:hAnsi="宋体" w:eastAsia="宋体" w:cs="宋体"/>
          <w:b w:val="0"/>
          <w:i w:val="0"/>
          <w:caps w:val="0"/>
          <w:color w:val="333333"/>
          <w:spacing w:val="0"/>
          <w:sz w:val="21"/>
          <w:szCs w:val="21"/>
          <w:u w:val="none"/>
        </w:rPr>
        <w:t>功能对等理论视角下商标翻译研究</w:t>
      </w:r>
      <w:r>
        <w:rPr>
          <w:rFonts w:hint="default" w:ascii="宋体" w:hAnsi="宋体" w:eastAsia="宋体" w:cs="宋体"/>
          <w:b w:val="0"/>
          <w:bCs w:val="0"/>
          <w:sz w:val="21"/>
          <w:szCs w:val="21"/>
          <w:lang w:val="en-US" w:eastAsia="zh-CN"/>
        </w:rPr>
        <w:t>[J].</w:t>
      </w:r>
      <w:r>
        <w:rPr>
          <w:rFonts w:hint="eastAsia" w:ascii="宋体" w:hAnsi="宋体" w:eastAsia="宋体" w:cs="宋体"/>
          <w:b w:val="0"/>
          <w:bCs w:val="0"/>
          <w:sz w:val="21"/>
          <w:szCs w:val="21"/>
          <w:lang w:val="en-US" w:eastAsia="zh-CN"/>
        </w:rPr>
        <w:t>海外英语</w:t>
      </w:r>
      <w:r>
        <w:rPr>
          <w:rFonts w:hint="default" w:ascii="宋体" w:hAnsi="宋体" w:eastAsia="宋体" w:cs="宋体"/>
          <w:b w:val="0"/>
          <w:bCs w:val="0"/>
          <w:sz w:val="21"/>
          <w:szCs w:val="21"/>
          <w:lang w:val="en-US" w:eastAsia="zh-CN"/>
        </w:rPr>
        <w:t>, 2020 :169-170</w:t>
      </w:r>
    </w:p>
    <w:p>
      <w:pPr>
        <w:widowControl/>
        <w:jc w:val="left"/>
        <w:rPr>
          <w:rFonts w:hint="default" w:ascii="宋体" w:hAnsi="宋体" w:eastAsia="宋体" w:cs="宋体"/>
          <w:b w:val="0"/>
          <w:bCs w:val="0"/>
          <w:sz w:val="21"/>
          <w:szCs w:val="21"/>
          <w:lang w:val="en-US" w:eastAsia="zh-CN"/>
        </w:rPr>
      </w:pPr>
    </w:p>
    <w:p>
      <w:pPr>
        <w:widowControl/>
        <w:jc w:val="left"/>
        <w:rPr>
          <w:rFonts w:hint="default" w:ascii="宋体" w:hAnsi="宋体" w:eastAsia="宋体" w:cs="宋体"/>
          <w:b w:val="0"/>
          <w:bCs w:val="0"/>
          <w:sz w:val="21"/>
          <w:szCs w:val="21"/>
          <w:lang w:val="en-US" w:eastAsia="zh-CN"/>
        </w:rPr>
      </w:pPr>
    </w:p>
    <w:p>
      <w:pPr>
        <w:rPr>
          <w:rFonts w:ascii="微软雅黑" w:hAnsi="微软雅黑" w:eastAsia="微软雅黑" w:cs="微软雅黑"/>
          <w:b w:val="0"/>
          <w:i w:val="0"/>
          <w:caps w:val="0"/>
          <w:color w:val="333333"/>
          <w:spacing w:val="0"/>
          <w:sz w:val="36"/>
          <w:szCs w:val="36"/>
          <w:u w:val="none"/>
        </w:rPr>
      </w:pPr>
    </w:p>
    <w:p>
      <w:pPr>
        <w:rPr>
          <w:rFonts w:hint="eastAsia"/>
          <w:lang w:val="en-US"/>
        </w:rPr>
      </w:pPr>
    </w:p>
    <w:p>
      <w:pPr>
        <w:rPr>
          <w:rFonts w:hint="eastAsia"/>
          <w:lang w:val="en-US"/>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ple-system">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ED808"/>
    <w:multiLevelType w:val="singleLevel"/>
    <w:tmpl w:val="22BED808"/>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62EC6"/>
    <w:rsid w:val="13046F43"/>
    <w:rsid w:val="1BBC60BF"/>
    <w:rsid w:val="1E552367"/>
    <w:rsid w:val="22025A30"/>
    <w:rsid w:val="22CB430C"/>
    <w:rsid w:val="23616BD2"/>
    <w:rsid w:val="385B36D1"/>
    <w:rsid w:val="447667E9"/>
    <w:rsid w:val="521E2405"/>
    <w:rsid w:val="53152F52"/>
    <w:rsid w:val="5515094F"/>
    <w:rsid w:val="57916DA1"/>
    <w:rsid w:val="6C177CB0"/>
    <w:rsid w:val="6F91076E"/>
    <w:rsid w:val="771E2D5F"/>
    <w:rsid w:val="77A52DC1"/>
    <w:rsid w:val="7C7D6170"/>
    <w:rsid w:val="7D654EBA"/>
    <w:rsid w:val="7F355A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0" w:afterAutospacing="1"/>
      <w:jc w:val="left"/>
    </w:pPr>
    <w:rPr>
      <w:rFonts w:hint="eastAsia" w:ascii="宋体" w:hAnsi="宋体" w:eastAsia="宋体" w:cs="宋体"/>
      <w:b/>
      <w:kern w:val="44"/>
      <w:sz w:val="48"/>
      <w:szCs w:val="48"/>
      <w:lang w:val="en-US" w:eastAsia="zh-CN"/>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835</Words>
  <Characters>4265</Characters>
  <Paragraphs>41</Paragraphs>
  <TotalTime>83</TotalTime>
  <ScaleCrop>false</ScaleCrop>
  <LinksUpToDate>false</LinksUpToDate>
  <CharactersWithSpaces>4966</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2020-11-30T11:43:00Z</dcterms:created>
  <dc:creator>陶陶冶的iPad</dc:creator>
  <cp:lastModifiedBy>Nathalie</cp:lastModifiedBy>
  <dcterms:modified xsi:type="dcterms:W3CDTF">2020-11-30T02:44:36Z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