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Helvetica" w:hAnsi="Helvetica" w:eastAsia="Times New Roman" w:cs="Helvetica"/>
          <w:i/>
          <w:iCs/>
          <w:color w:val="333333"/>
          <w:sz w:val="21"/>
          <w:szCs w:val="21"/>
          <w:shd w:val="clear" w:color="auto" w:fill="F6F6F6"/>
        </w:rPr>
      </w:pPr>
    </w:p>
    <w:p>
      <w:pPr>
        <w:pStyle w:val="6"/>
        <w:jc w:val="both"/>
        <w:rPr>
          <w:rFonts w:ascii="Times New Roman" w:hAnsi="Times New Roman"/>
          <w:b/>
          <w:color w:val="000000"/>
          <w:sz w:val="28"/>
          <w:szCs w:val="28"/>
        </w:rPr>
      </w:pPr>
      <w:r>
        <w:rPr>
          <w:rFonts w:ascii="Times New Roman" w:hAnsi="Times New Roman"/>
          <w:b/>
          <w:bCs/>
          <w:color w:val="000000"/>
          <w:sz w:val="28"/>
          <w:szCs w:val="28"/>
          <w:shd w:val="clear" w:color="auto" w:fill="FFFFFF"/>
        </w:rPr>
        <w:t xml:space="preserve"> </w:t>
      </w:r>
      <w:r>
        <w:rPr>
          <w:rFonts w:ascii="Times New Roman" w:hAnsi="Times New Roman"/>
          <w:b/>
          <w:bCs/>
          <w:color w:val="000000"/>
          <w:sz w:val="28"/>
          <w:szCs w:val="28"/>
        </w:rPr>
        <w:t xml:space="preserve">Literature </w:t>
      </w:r>
      <w:r>
        <w:rPr>
          <w:rFonts w:ascii="Times New Roman" w:hAnsi="Times New Roman" w:eastAsia="DengXian"/>
          <w:b/>
          <w:bCs/>
          <w:color w:val="000000"/>
          <w:sz w:val="28"/>
          <w:szCs w:val="28"/>
        </w:rPr>
        <w:t>R</w:t>
      </w:r>
      <w:r>
        <w:rPr>
          <w:rFonts w:ascii="Times New Roman" w:hAnsi="Times New Roman"/>
          <w:b/>
          <w:bCs/>
          <w:color w:val="000000"/>
          <w:sz w:val="28"/>
          <w:szCs w:val="28"/>
        </w:rPr>
        <w:t>eview</w:t>
      </w:r>
    </w:p>
    <w:p>
      <w:pPr>
        <w:pStyle w:val="2"/>
        <w:shd w:val="clear" w:color="auto" w:fill="FFFFFF"/>
        <w:spacing w:after="161"/>
        <w:jc w:val="both"/>
        <w:rPr>
          <w:rFonts w:ascii="Times New Roman" w:hAnsi="Times New Roman" w:eastAsia="Times New Roman" w:cs="Times New Roman"/>
          <w:b/>
          <w:bCs/>
          <w:color w:val="333333"/>
          <w:kern w:val="36"/>
          <w:sz w:val="30"/>
          <w:szCs w:val="30"/>
        </w:rPr>
      </w:pPr>
      <w:r>
        <w:rPr>
          <w:rFonts w:ascii="Times New Roman" w:hAnsi="Times New Roman" w:cs="Times New Roman"/>
          <w:color w:val="000000" w:themeColor="text1"/>
          <w:sz w:val="28"/>
          <w:szCs w:val="28"/>
          <w14:textFill>
            <w14:solidFill>
              <w14:schemeClr w14:val="tx1"/>
            </w14:solidFill>
          </w14:textFill>
        </w:rPr>
        <w:t xml:space="preserve">Scholars in China and many other countries have done numerous research on Chinese Classics in World Lit. Anthologies and World Literary History Books, like </w:t>
      </w:r>
      <w:r>
        <w:fldChar w:fldCharType="begin"/>
      </w:r>
      <w:r>
        <w:instrText xml:space="preserve"> HYPERLINK "https://u1lib.org/g/John%20Minford" \o "Find all the author's books" </w:instrText>
      </w:r>
      <w:r>
        <w:fldChar w:fldCharType="separate"/>
      </w:r>
      <w:r>
        <w:rPr>
          <w:rFonts w:ascii="Times New Roman" w:hAnsi="Times New Roman" w:eastAsia="Times New Roman" w:cs="Times New Roman"/>
          <w:i/>
          <w:iCs/>
          <w:color w:val="000000" w:themeColor="text1"/>
          <w:sz w:val="28"/>
          <w:szCs w:val="28"/>
          <w:u w:val="single"/>
          <w14:textFill>
            <w14:solidFill>
              <w14:schemeClr w14:val="tx1"/>
            </w14:solidFill>
          </w14:textFill>
        </w:rPr>
        <w:t>John Minford</w:t>
      </w:r>
      <w:r>
        <w:rPr>
          <w:rFonts w:ascii="Times New Roman" w:hAnsi="Times New Roman" w:eastAsia="Times New Roman" w:cs="Times New Roman"/>
          <w:i/>
          <w:iCs/>
          <w:color w:val="000000" w:themeColor="text1"/>
          <w:sz w:val="28"/>
          <w:szCs w:val="28"/>
          <w:u w:val="single"/>
          <w14:textFill>
            <w14:solidFill>
              <w14:schemeClr w14:val="tx1"/>
            </w14:solidFill>
          </w14:textFill>
        </w:rPr>
        <w:fldChar w:fldCharType="end"/>
      </w:r>
      <w:r>
        <w:rPr>
          <w:rFonts w:hint="default" w:ascii="Times New Roman" w:hAnsi="Times New Roman" w:eastAsia="Times New Roman" w:cs="Times New Roman"/>
          <w:i/>
          <w:iCs/>
          <w:color w:val="000000" w:themeColor="text1"/>
          <w:sz w:val="28"/>
          <w:szCs w:val="28"/>
          <w:u w:val="single"/>
          <w:lang w:val="en-US"/>
          <w14:textFill>
            <w14:solidFill>
              <w14:schemeClr w14:val="tx1"/>
            </w14:solidFill>
          </w14:textFill>
        </w:rPr>
        <w:t xml:space="preserve">, </w:t>
      </w:r>
      <w:r>
        <w:fldChar w:fldCharType="begin"/>
      </w:r>
      <w:r>
        <w:instrText xml:space="preserve"> HYPERLINK "https://u1lib.org/g/Joseph%20S.M.%20Lau" \o "Find all the author's books" </w:instrText>
      </w:r>
      <w:r>
        <w:fldChar w:fldCharType="separate"/>
      </w:r>
      <w:r>
        <w:rPr>
          <w:rFonts w:ascii="Times New Roman" w:hAnsi="Times New Roman" w:eastAsia="Times New Roman" w:cs="Times New Roman"/>
          <w:i/>
          <w:iCs/>
          <w:color w:val="000000" w:themeColor="text1"/>
          <w:sz w:val="28"/>
          <w:szCs w:val="28"/>
          <w:u w:val="single"/>
          <w14:textFill>
            <w14:solidFill>
              <w14:schemeClr w14:val="tx1"/>
            </w14:solidFill>
          </w14:textFill>
        </w:rPr>
        <w:t>Joseph S.M. Lau</w:t>
      </w:r>
      <w:r>
        <w:rPr>
          <w:rFonts w:ascii="Times New Roman" w:hAnsi="Times New Roman" w:eastAsia="Times New Roman" w:cs="Times New Roman"/>
          <w:i/>
          <w:iCs/>
          <w:color w:val="000000" w:themeColor="text1"/>
          <w:sz w:val="28"/>
          <w:szCs w:val="28"/>
          <w:u w:val="single"/>
          <w14:textFill>
            <w14:solidFill>
              <w14:schemeClr w14:val="tx1"/>
            </w14:solidFill>
          </w14:textFill>
        </w:rPr>
        <w:fldChar w:fldCharType="end"/>
      </w:r>
      <w:r>
        <w:rPr>
          <w:rFonts w:hint="default" w:ascii="Times New Roman" w:hAnsi="Times New Roman" w:eastAsia="Times New Roman" w:cs="Times New Roman"/>
          <w:i/>
          <w:iCs/>
          <w:color w:val="000000" w:themeColor="text1"/>
          <w:sz w:val="28"/>
          <w:szCs w:val="28"/>
          <w:u w:val="single"/>
          <w:lang w:val="en-US"/>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Wai-leung Wong Chinese University of Hong Kong, Dr. Jameela Lares, Yao Danetal, </w:t>
      </w:r>
      <w:r>
        <w:rPr>
          <w:rFonts w:ascii="Times New Roman" w:hAnsi="Times New Roman" w:eastAsia="Times New Roman" w:cs="Times New Roman"/>
          <w:bCs/>
          <w:color w:val="000000" w:themeColor="text1"/>
          <w:kern w:val="36"/>
          <w:sz w:val="28"/>
          <w:szCs w:val="28"/>
          <w14:textFill>
            <w14:solidFill>
              <w14:schemeClr w14:val="tx1"/>
            </w14:solidFill>
          </w14:textFill>
        </w:rPr>
        <w:t>Cyril</w:t>
      </w:r>
      <w:r>
        <w:rPr>
          <w:rFonts w:ascii="Times New Roman" w:hAnsi="Times New Roman" w:eastAsia="Times New Roman" w:cs="Times New Roman"/>
          <w:b/>
          <w:bCs/>
          <w:color w:val="000000" w:themeColor="text1"/>
          <w:kern w:val="36"/>
          <w:sz w:val="28"/>
          <w:szCs w:val="28"/>
          <w14:textFill>
            <w14:solidFill>
              <w14:schemeClr w14:val="tx1"/>
            </w14:solidFill>
          </w14:textFill>
        </w:rPr>
        <w:t xml:space="preserve"> </w:t>
      </w:r>
      <w:r>
        <w:rPr>
          <w:rFonts w:ascii="Times New Roman" w:hAnsi="Times New Roman" w:eastAsia="Times New Roman" w:cs="Times New Roman"/>
          <w:bCs/>
          <w:color w:val="000000" w:themeColor="text1"/>
          <w:kern w:val="36"/>
          <w:sz w:val="28"/>
          <w:szCs w:val="28"/>
          <w14:textFill>
            <w14:solidFill>
              <w14:schemeClr w14:val="tx1"/>
            </w14:solidFill>
          </w14:textFill>
        </w:rPr>
        <w:t>Birch</w:t>
      </w:r>
      <w:r>
        <w:rPr>
          <w:rFonts w:ascii="Times New Roman" w:hAnsi="Times New Roman" w:eastAsia="Times New Roman" w:cs="Times New Roman"/>
          <w:b/>
          <w:bCs/>
          <w:color w:val="000000" w:themeColor="text1"/>
          <w:kern w:val="36"/>
          <w:sz w:val="28"/>
          <w:szCs w:val="28"/>
          <w14:textFill>
            <w14:solidFill>
              <w14:schemeClr w14:val="tx1"/>
            </w14:solidFill>
          </w14:textFill>
        </w:rPr>
        <w:t>,</w:t>
      </w:r>
      <w:r>
        <w:rPr>
          <w:rFonts w:ascii="Times New Roman" w:hAnsi="Times New Roman" w:cs="Times New Roman"/>
          <w:color w:val="000000"/>
          <w:sz w:val="28"/>
          <w:szCs w:val="28"/>
        </w:rPr>
        <w:t xml:space="preserve"> Karl-Heinz Pohl, </w:t>
      </w:r>
      <w:r>
        <w:rPr>
          <w:rFonts w:hint="default" w:ascii="Times New Roman" w:hAnsi="Times New Roman" w:cs="Times New Roman"/>
          <w:color w:val="000000"/>
          <w:sz w:val="30"/>
          <w:szCs w:val="30"/>
        </w:rPr>
        <w:t>Goethe</w:t>
      </w:r>
      <w:r>
        <w:rPr>
          <w:rFonts w:ascii="Times New Roman" w:hAnsi="Times New Roman" w:cs="Times New Roman"/>
          <w:color w:val="000000" w:themeColor="text1"/>
          <w:sz w:val="30"/>
          <w:szCs w:val="30"/>
          <w14:textFill>
            <w14:solidFill>
              <w14:schemeClr w14:val="tx1"/>
            </w14:solidFill>
          </w14:textFill>
        </w:rPr>
        <w:t xml:space="preserve"> and </w:t>
      </w:r>
      <w:r>
        <w:rPr>
          <w:sz w:val="30"/>
          <w:szCs w:val="30"/>
        </w:rPr>
        <w:fldChar w:fldCharType="begin"/>
      </w:r>
      <w:r>
        <w:rPr>
          <w:sz w:val="30"/>
          <w:szCs w:val="30"/>
        </w:rPr>
        <w:instrText xml:space="preserve"> HYPERLINK "https://go.gale.com/ps/advancedSearch.do?method=doSearch&amp;searchType=AdvancedSearchForm&amp;userGroupName=anon%7Ea9e6967b&amp;inputFieldNames%5b0%5d=AU&amp;prodId=LitRC&amp;inputFieldValues%5b0%5d=%22Theo+D%27haen%22" </w:instrText>
      </w:r>
      <w:r>
        <w:rPr>
          <w:sz w:val="30"/>
          <w:szCs w:val="30"/>
        </w:rPr>
        <w:fldChar w:fldCharType="separate"/>
      </w:r>
      <w:r>
        <w:rPr>
          <w:rStyle w:val="5"/>
          <w:rFonts w:ascii="Times New Roman" w:hAnsi="Times New Roman" w:cs="Times New Roman"/>
          <w:color w:val="000000" w:themeColor="text1"/>
          <w:sz w:val="30"/>
          <w:szCs w:val="30"/>
          <w14:textFill>
            <w14:solidFill>
              <w14:schemeClr w14:val="tx1"/>
            </w14:solidFill>
          </w14:textFill>
        </w:rPr>
        <w:t>Theo D'haen</w:t>
      </w:r>
      <w:r>
        <w:rPr>
          <w:rStyle w:val="5"/>
          <w:rFonts w:ascii="Times New Roman" w:hAnsi="Times New Roman" w:cs="Times New Roman"/>
          <w:color w:val="000000" w:themeColor="text1"/>
          <w:sz w:val="30"/>
          <w:szCs w:val="30"/>
          <w14:textFill>
            <w14:solidFill>
              <w14:schemeClr w14:val="tx1"/>
            </w14:solidFill>
          </w14:textFill>
        </w:rPr>
        <w:fldChar w:fldCharType="end"/>
      </w:r>
      <w:r>
        <w:rPr>
          <w:rFonts w:ascii="Times New Roman" w:hAnsi="Times New Roman" w:cs="Times New Roman"/>
          <w:color w:val="000000" w:themeColor="text1"/>
          <w:sz w:val="30"/>
          <w:szCs w:val="30"/>
          <w14:textFill>
            <w14:solidFill>
              <w14:schemeClr w14:val="tx1"/>
            </w14:solidFill>
          </w14:textFill>
        </w:rPr>
        <w:t xml:space="preserve"> have contributed to the development of the Chinese Classics in World Lit</w:t>
      </w:r>
      <w:r>
        <w:rPr>
          <w:rFonts w:hint="default" w:ascii="Times New Roman" w:hAnsi="Times New Roman" w:cs="Times New Roman"/>
          <w:color w:val="000000" w:themeColor="text1"/>
          <w:sz w:val="30"/>
          <w:szCs w:val="30"/>
          <w:lang w:val="en-US"/>
          <w14:textFill>
            <w14:solidFill>
              <w14:schemeClr w14:val="tx1"/>
            </w14:solidFill>
          </w14:textFill>
        </w:rPr>
        <w:t xml:space="preserve">erature </w:t>
      </w:r>
      <w:r>
        <w:rPr>
          <w:rFonts w:ascii="Times New Roman" w:hAnsi="Times New Roman" w:cs="Times New Roman"/>
          <w:color w:val="000000" w:themeColor="text1"/>
          <w:sz w:val="30"/>
          <w:szCs w:val="30"/>
          <w14:textFill>
            <w14:solidFill>
              <w14:schemeClr w14:val="tx1"/>
            </w14:solidFill>
          </w14:textFill>
        </w:rPr>
        <w:t>. Anthologies and World Literary History Book .</w:t>
      </w:r>
      <w:r>
        <w:rPr>
          <w:rFonts w:ascii="Times New Roman" w:hAnsi="Times New Roman" w:cs="Times New Roman"/>
          <w:color w:val="000000"/>
          <w:sz w:val="30"/>
          <w:szCs w:val="30"/>
        </w:rPr>
        <w:t xml:space="preserve"> </w:t>
      </w:r>
    </w:p>
    <w:p>
      <w:pPr>
        <w:jc w:val="both"/>
        <w:rPr>
          <w:rFonts w:ascii="Times New Roman" w:hAnsi="Times New Roman" w:eastAsia="Times New Roman" w:cs="Times New Roman"/>
          <w:color w:val="000000"/>
          <w:sz w:val="28"/>
          <w:szCs w:val="28"/>
        </w:rPr>
      </w:pPr>
      <w:r>
        <w:rPr>
          <w:rFonts w:ascii="Times New Roman" w:hAnsi="Times New Roman" w:cs="Times New Roman"/>
          <w:color w:val="000000"/>
          <w:sz w:val="28"/>
          <w:szCs w:val="28"/>
        </w:rPr>
        <w:t xml:space="preserve">According to Wai-leung Wong, </w:t>
      </w:r>
      <w:r>
        <w:rPr>
          <w:rFonts w:ascii="Times New Roman" w:hAnsi="Times New Roman" w:eastAsia="Times New Roman" w:cs="Times New Roman"/>
          <w:color w:val="000000"/>
          <w:sz w:val="28"/>
          <w:szCs w:val="28"/>
        </w:rPr>
        <w:t>Chinese literature began more than two thousand years ago,</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with </w:t>
      </w:r>
      <w:r>
        <w:rPr>
          <w:rFonts w:ascii="Times New Roman" w:hAnsi="Times New Roman" w:eastAsia="Times New Roman" w:cs="Times New Roman"/>
          <w:i/>
          <w:iCs/>
          <w:color w:val="000000"/>
          <w:sz w:val="28"/>
          <w:szCs w:val="28"/>
        </w:rPr>
        <w:t xml:space="preserve">The Book of Poetry </w:t>
      </w:r>
      <w:r>
        <w:rPr>
          <w:rFonts w:ascii="Times New Roman" w:hAnsi="Times New Roman" w:eastAsia="Times New Roman" w:cs="Times New Roman"/>
          <w:color w:val="000000"/>
          <w:sz w:val="28"/>
          <w:szCs w:val="28"/>
        </w:rPr>
        <w:t>(</w:t>
      </w:r>
      <w:r>
        <w:rPr>
          <w:rFonts w:ascii="Times New Roman" w:hAnsi="Times New Roman" w:eastAsia="Times New Roman" w:cs="Times New Roman"/>
          <w:i/>
          <w:iCs/>
          <w:color w:val="000000"/>
          <w:sz w:val="28"/>
          <w:szCs w:val="28"/>
        </w:rPr>
        <w:t>Shijing</w:t>
      </w:r>
      <w:r>
        <w:rPr>
          <w:rFonts w:ascii="Times New Roman" w:hAnsi="Times New Roman" w:eastAsia="Times New Roman" w:cs="Times New Roman"/>
          <w:color w:val="000000"/>
          <w:sz w:val="28"/>
          <w:szCs w:val="28"/>
        </w:rPr>
        <w:t>) as its first anthology. This book, compiled sometime after 600 B.C. by Confucius (551–479 B.C.), is</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a collection of 305 poems that date back to a period between approximately 800 and 600 B.C. The first stanza of the beginning </w:t>
      </w:r>
      <w:r>
        <w:rPr>
          <w:rFonts w:ascii="Times New Roman" w:hAnsi="Times New Roman" w:eastAsia="Times New Roman" w:cs="Times New Roman"/>
          <w:sz w:val="28"/>
          <w:szCs w:val="28"/>
        </w:rPr>
        <w:t>poem</w:t>
      </w:r>
      <w:r>
        <w:rPr>
          <w:rFonts w:ascii="Times New Roman" w:hAnsi="Times New Roman" w:eastAsia="Times New Roman" w:cs="Times New Roman"/>
          <w:color w:val="000000"/>
          <w:sz w:val="28"/>
          <w:szCs w:val="28"/>
        </w:rPr>
        <w:t xml:space="preserve"> of the book reads as follows:</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“Fair, fair” cry the ospreys</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On the island in the river. </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Lovely is this noble lady, </w:t>
      </w:r>
      <w:r>
        <w:rPr>
          <w:rFonts w:ascii="Times New Roman" w:hAnsi="Times New Roman" w:eastAsia="Times New Roman" w:cs="Times New Roman"/>
          <w:sz w:val="28"/>
          <w:szCs w:val="28"/>
        </w:rPr>
        <w:t>Fit</w:t>
      </w:r>
      <w:r>
        <w:rPr>
          <w:rFonts w:ascii="Times New Roman" w:hAnsi="Times New Roman" w:eastAsia="Times New Roman" w:cs="Times New Roman"/>
          <w:color w:val="000000"/>
          <w:sz w:val="28"/>
          <w:szCs w:val="28"/>
        </w:rPr>
        <w:t xml:space="preserve"> bride for our lord. </w:t>
      </w:r>
    </w:p>
    <w:p>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Giles, Professor of Chinese at Cambridge University and late H. B. M. Consul at Ningpo, wrote his</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“History of Chinese Literature” in 1901, 21 years after Vasil’ev (and one year after the latter’s death), he claimed, “This is the first attempt made in any language, including Chinese, to produce a history of Chinese literature.”(Giles 190: v). Giles’ book was actually written as more of an anthology of translated excerpts than the type of literary history written today, but then, this was his stated goal. In doing so, he was, “thus enabling the Chinese author, so far as translation will allow, to speak for himself” (Giles 1901: v-vi).</w:t>
      </w:r>
    </w:p>
    <w:p>
      <w:pPr>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According to </w:t>
      </w:r>
      <w:r>
        <w:rPr>
          <w:color w:val="000000"/>
          <w:sz w:val="28"/>
          <w:szCs w:val="28"/>
        </w:rPr>
        <w:t xml:space="preserve">Goethe, </w:t>
      </w:r>
      <w:r>
        <w:rPr>
          <w:rFonts w:ascii="Times New Roman" w:hAnsi="Times New Roman" w:eastAsia="Times New Roman" w:cs="Times New Roman"/>
          <w:color w:val="000000"/>
          <w:sz w:val="28"/>
          <w:szCs w:val="28"/>
        </w:rPr>
        <w:t>World literature does not just simply happen, then. Or, to use the formulation of</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 xml:space="preserve">Vilashini Cooppan, “World literature is not an ontology but an epistemology, not a known but a knowing” (“Ethics of World Literature” 38). As scholars and teachers of world literature, we need to interrogate not only the ways of knowing but also the ways in which what is available for knowing </w:t>
      </w:r>
      <w:r>
        <w:rPr>
          <w:rFonts w:ascii="Times New Roman" w:hAnsi="Times New Roman" w:eastAsia="Times New Roman" w:cs="Times New Roman"/>
          <w:i/>
          <w:iCs/>
          <w:color w:val="000000"/>
          <w:sz w:val="28"/>
          <w:szCs w:val="28"/>
        </w:rPr>
        <w:t xml:space="preserve">becomes available </w:t>
      </w:r>
      <w:r>
        <w:rPr>
          <w:rFonts w:ascii="Times New Roman" w:hAnsi="Times New Roman" w:eastAsia="Times New Roman" w:cs="Times New Roman"/>
          <w:color w:val="000000"/>
          <w:sz w:val="28"/>
          <w:szCs w:val="28"/>
        </w:rPr>
        <w:t>to us, a process inextricably linked in a feedback loop with our ways of knowing. Certainly world literature as a discipline has long wrestled with defining its object of study, laboring under the sheer enormity of the terms that make up its name: “world” and “literature.” The field grew out of and responded to the Great Books curriculum, which itself presented a set of “classics,” texts central to the development of civilization and society.</w:t>
      </w:r>
    </w:p>
    <w:p>
      <w:pPr>
        <w:jc w:val="both"/>
        <w:rPr>
          <w:rFonts w:cs="Times New Roman" w:asciiTheme="minorEastAsia" w:hAnsiTheme="minorEastAsia"/>
          <w:color w:val="000000"/>
          <w:sz w:val="28"/>
          <w:szCs w:val="28"/>
        </w:rPr>
      </w:pPr>
      <w:r>
        <w:rPr>
          <w:rFonts w:ascii="ACaslon-Regular" w:hAnsi="ACaslon-Regular" w:eastAsia="Times New Roman" w:cs="Times New Roman"/>
          <w:color w:val="000000"/>
          <w:sz w:val="28"/>
          <w:szCs w:val="28"/>
        </w:rPr>
        <w:t xml:space="preserve">Expectedly, they grumbled at the underrepresentation of China in the world picture. In </w:t>
      </w:r>
      <w:r>
        <w:rPr>
          <w:rFonts w:ascii="ACaslon-RegularSC" w:hAnsi="ACaslon-RegularSC" w:eastAsia="Times New Roman" w:cs="Times New Roman"/>
          <w:color w:val="000000"/>
          <w:sz w:val="28"/>
          <w:szCs w:val="28"/>
        </w:rPr>
        <w:t>1923</w:t>
      </w:r>
      <w:r>
        <w:rPr>
          <w:rFonts w:ascii="ACaslon-Regular" w:hAnsi="ACaslon-Regular" w:eastAsia="Times New Roman" w:cs="Times New Roman"/>
          <w:color w:val="000000"/>
          <w:sz w:val="28"/>
          <w:szCs w:val="28"/>
        </w:rPr>
        <w:t xml:space="preserve">, Zheng briefly introduced William L. Richardson and Jesse M. Owen’s </w:t>
      </w:r>
      <w:r>
        <w:rPr>
          <w:rFonts w:ascii="ACaslon-Italic" w:hAnsi="ACaslon-Italic" w:eastAsia="Times New Roman" w:cs="Times New Roman"/>
          <w:i/>
          <w:iCs/>
          <w:color w:val="000000"/>
          <w:sz w:val="28"/>
          <w:szCs w:val="28"/>
        </w:rPr>
        <w:t>Literature of the World: An Introductory Study</w:t>
      </w:r>
      <w:r>
        <w:rPr>
          <w:rFonts w:ascii="ACaslon-Regular" w:hAnsi="ACaslon-Regular" w:eastAsia="Times New Roman" w:cs="Times New Roman"/>
          <w:color w:val="000000"/>
          <w:sz w:val="28"/>
          <w:szCs w:val="28"/>
        </w:rPr>
        <w:t xml:space="preserve"> (</w:t>
      </w:r>
      <w:r>
        <w:rPr>
          <w:rFonts w:ascii="ACaslon-RegularSC" w:hAnsi="ACaslon-RegularSC" w:eastAsia="Times New Roman" w:cs="Times New Roman"/>
          <w:color w:val="000000"/>
          <w:sz w:val="28"/>
          <w:szCs w:val="28"/>
        </w:rPr>
        <w:t>1922</w:t>
      </w:r>
      <w:r>
        <w:rPr>
          <w:rFonts w:ascii="ACaslon-Regular" w:hAnsi="ACaslon-Regular" w:eastAsia="Times New Roman" w:cs="Times New Roman"/>
          <w:color w:val="000000"/>
          <w:sz w:val="28"/>
          <w:szCs w:val="28"/>
        </w:rPr>
        <w:t xml:space="preserve">). Of its </w:t>
      </w:r>
      <w:r>
        <w:rPr>
          <w:rFonts w:ascii="ACaslon-RegularSC" w:hAnsi="ACaslon-RegularSC" w:eastAsia="Times New Roman" w:cs="Times New Roman"/>
          <w:color w:val="000000"/>
          <w:sz w:val="28"/>
          <w:szCs w:val="28"/>
        </w:rPr>
        <w:t>526</w:t>
      </w:r>
      <w:r>
        <w:rPr>
          <w:rFonts w:ascii="ACaslon-Regular" w:hAnsi="ACaslon-Regular" w:eastAsia="Times New Roman" w:cs="Times New Roman"/>
          <w:color w:val="000000"/>
          <w:sz w:val="28"/>
          <w:szCs w:val="28"/>
        </w:rPr>
        <w:t xml:space="preserve"> pages, Zheng notes, only two were devoted to China and Japan. Yet he was not concerned with just his own areas of interest. Zheng also took note of the study’s other methodological f</w:t>
      </w:r>
      <w:r>
        <w:rPr>
          <w:rFonts w:hint="eastAsia" w:cs="Times New Roman" w:asciiTheme="minorEastAsia" w:hAnsiTheme="minorEastAsia"/>
          <w:color w:val="000000"/>
          <w:sz w:val="28"/>
          <w:szCs w:val="28"/>
        </w:rPr>
        <w:t>l</w:t>
      </w:r>
      <w:r>
        <w:rPr>
          <w:rFonts w:ascii="ACaslon-Regular" w:hAnsi="ACaslon-Regular" w:eastAsia="Times New Roman" w:cs="Times New Roman"/>
          <w:color w:val="000000"/>
          <w:sz w:val="28"/>
          <w:szCs w:val="28"/>
        </w:rPr>
        <w:t xml:space="preserve">aws. He pointed out Richardson and Owen’s apparent prejudice against modern writers, because they mentioned Gabriele D’Annunzio only in brief in the treatment of Italian literature. Yet, Zheng was pleased to note, they paid special attention to Spanish writer Jacinto Benavente y Martinez. Comparing </w:t>
      </w:r>
      <w:r>
        <w:rPr>
          <w:rFonts w:ascii="ACaslon-Italic" w:hAnsi="ACaslon-Italic" w:eastAsia="Times New Roman" w:cs="Times New Roman"/>
          <w:i/>
          <w:iCs/>
          <w:color w:val="000000"/>
          <w:sz w:val="28"/>
          <w:szCs w:val="28"/>
        </w:rPr>
        <w:t>Literature of the World</w:t>
      </w:r>
      <w:r>
        <w:rPr>
          <w:rFonts w:ascii="ACaslon-Regular" w:hAnsi="ACaslon-Regular" w:eastAsia="Times New Roman" w:cs="Times New Roman"/>
          <w:color w:val="000000"/>
          <w:sz w:val="28"/>
          <w:szCs w:val="28"/>
        </w:rPr>
        <w:t xml:space="preserve"> to other works, Zheng at least approves of the former’s attempt at a new framework and its more even representation. As Zheng understood well, world literature can always be more encompassing and thus never exhaustive in scope. It legitimates an expansionist project undertaken in the name of accommodation that facilitates the sprawling embrace of literary governance as new open access. This idea of world literature allows for national interests to overlap and cross bounds but keeps the fundamental concern with power intact. It would be misguided, indeed, to think of world literature as a post disciplinary breed. It is neither an exception to nor innocent of the modality of power that is created in any context of prestige. To claim a literature on behalf or under the aegis of “the world” comes with liabilities that make questions of transparency and accountability all the more crucia</w:t>
      </w:r>
      <w:r>
        <w:rPr>
          <w:rFonts w:hint="eastAsia" w:cs="Times New Roman" w:asciiTheme="minorEastAsia" w:hAnsiTheme="minorEastAsia"/>
          <w:color w:val="000000"/>
          <w:sz w:val="28"/>
          <w:szCs w:val="28"/>
        </w:rPr>
        <w:t>l</w:t>
      </w:r>
      <w:r>
        <w:rPr>
          <w:rFonts w:cs="Times New Roman" w:asciiTheme="minorEastAsia" w:hAnsiTheme="minorEastAsia"/>
          <w:color w:val="000000"/>
          <w:sz w:val="28"/>
          <w:szCs w:val="28"/>
        </w:rPr>
        <w:t>.</w:t>
      </w:r>
    </w:p>
    <w:p>
      <w:pPr>
        <w:keepNext w:val="0"/>
        <w:keepLines w:val="0"/>
        <w:widowControl/>
        <w:suppressLineNumbers w:val="0"/>
        <w:jc w:val="both"/>
        <w:rPr>
          <w:rFonts w:hint="default" w:ascii="ACaslon-Regular" w:hAnsi="ACaslon-Regular" w:eastAsia="ACaslon-Regular" w:cs="ACaslon-Regular"/>
          <w:color w:val="000000"/>
          <w:kern w:val="0"/>
          <w:sz w:val="28"/>
          <w:szCs w:val="28"/>
          <w:lang w:val="en-US" w:eastAsia="zh-CN" w:bidi="ar"/>
        </w:rPr>
      </w:pPr>
      <w:r>
        <w:rPr>
          <w:rFonts w:ascii="ACaslon-Regular" w:hAnsi="ACaslon-Regular" w:eastAsia="ACaslon-Regular" w:cs="ACaslon-Regular"/>
          <w:color w:val="000000"/>
          <w:kern w:val="0"/>
          <w:sz w:val="28"/>
          <w:szCs w:val="28"/>
          <w:lang w:val="en-US" w:eastAsia="zh-CN" w:bidi="ar"/>
        </w:rPr>
        <w:t xml:space="preserve">The idea of writing a comprehensive literary history for China was, </w:t>
      </w:r>
      <w:r>
        <w:rPr>
          <w:rFonts w:hint="default" w:ascii="ACaslon-Regular" w:hAnsi="ACaslon-Regular" w:eastAsia="ACaslon-Regular" w:cs="ACaslon-Regular"/>
          <w:color w:val="000000"/>
          <w:kern w:val="0"/>
          <w:sz w:val="28"/>
          <w:szCs w:val="28"/>
          <w:lang w:val="en-US" w:eastAsia="zh-CN" w:bidi="ar"/>
        </w:rPr>
        <w:t xml:space="preserve">according to Zheng, unprecedented. By that he meant a systematic assessment that adopts a broad perspective in relation to literary traditions around the world. The writing of world literary history was a new endeavor, but numerous anthologies of world literature had appeared in China in the </w:t>
      </w:r>
      <w:r>
        <w:rPr>
          <w:rFonts w:ascii="ACaslon-RegularSC" w:hAnsi="ACaslon-RegularSC" w:eastAsia="ACaslon-RegularSC" w:cs="ACaslon-RegularSC"/>
          <w:color w:val="000000"/>
          <w:kern w:val="0"/>
          <w:sz w:val="28"/>
          <w:szCs w:val="28"/>
          <w:lang w:val="en-US" w:eastAsia="zh-CN" w:bidi="ar"/>
        </w:rPr>
        <w:t>1920</w:t>
      </w:r>
      <w:r>
        <w:rPr>
          <w:rFonts w:hint="default" w:ascii="ACaslon-Regular" w:hAnsi="ACaslon-Regular" w:eastAsia="ACaslon-Regular" w:cs="ACaslon-Regular"/>
          <w:color w:val="000000"/>
          <w:kern w:val="0"/>
          <w:sz w:val="28"/>
          <w:szCs w:val="28"/>
          <w:lang w:val="en-US" w:eastAsia="zh-CN" w:bidi="ar"/>
        </w:rPr>
        <w:t xml:space="preserve">s and </w:t>
      </w:r>
      <w:r>
        <w:rPr>
          <w:rFonts w:hint="default" w:ascii="ACaslon-RegularSC" w:hAnsi="ACaslon-RegularSC" w:eastAsia="ACaslon-RegularSC" w:cs="ACaslon-RegularSC"/>
          <w:color w:val="000000"/>
          <w:kern w:val="0"/>
          <w:sz w:val="28"/>
          <w:szCs w:val="28"/>
          <w:lang w:val="en-US" w:eastAsia="zh-CN" w:bidi="ar"/>
        </w:rPr>
        <w:t>1930</w:t>
      </w:r>
      <w:r>
        <w:rPr>
          <w:rFonts w:hint="default" w:ascii="ACaslon-Regular" w:hAnsi="ACaslon-Regular" w:eastAsia="ACaslon-Regular" w:cs="ACaslon-Regular"/>
          <w:color w:val="000000"/>
          <w:kern w:val="0"/>
          <w:sz w:val="28"/>
          <w:szCs w:val="28"/>
          <w:lang w:val="en-US" w:eastAsia="zh-CN" w:bidi="ar"/>
        </w:rPr>
        <w:t xml:space="preserve">s, largely through disparate efforts. Zhao Jingshen, who published several consecutive anthologies of translated foreign fiction in late </w:t>
      </w:r>
      <w:r>
        <w:rPr>
          <w:rFonts w:hint="default" w:ascii="ACaslon-RegularSC" w:hAnsi="ACaslon-RegularSC" w:eastAsia="ACaslon-RegularSC" w:cs="ACaslon-RegularSC"/>
          <w:color w:val="000000"/>
          <w:kern w:val="0"/>
          <w:sz w:val="28"/>
          <w:szCs w:val="28"/>
          <w:lang w:val="en-US" w:eastAsia="zh-CN" w:bidi="ar"/>
        </w:rPr>
        <w:t>1920</w:t>
      </w:r>
      <w:r>
        <w:rPr>
          <w:rFonts w:hint="default" w:ascii="ACaslon-Regular" w:hAnsi="ACaslon-Regular" w:eastAsia="ACaslon-Regular" w:cs="ACaslon-Regular"/>
          <w:color w:val="000000"/>
          <w:kern w:val="0"/>
          <w:sz w:val="28"/>
          <w:szCs w:val="28"/>
          <w:lang w:val="en-US" w:eastAsia="zh-CN" w:bidi="ar"/>
        </w:rPr>
        <w:t xml:space="preserve">s and early </w:t>
      </w:r>
      <w:r>
        <w:rPr>
          <w:rFonts w:hint="default" w:ascii="ACaslon-RegularSC" w:hAnsi="ACaslon-RegularSC" w:eastAsia="ACaslon-RegularSC" w:cs="ACaslon-RegularSC"/>
          <w:color w:val="000000"/>
          <w:kern w:val="0"/>
          <w:sz w:val="28"/>
          <w:szCs w:val="28"/>
          <w:lang w:val="en-US" w:eastAsia="zh-CN" w:bidi="ar"/>
        </w:rPr>
        <w:t>1930</w:t>
      </w:r>
      <w:r>
        <w:rPr>
          <w:rFonts w:hint="default" w:ascii="ACaslon-Regular" w:hAnsi="ACaslon-Regular" w:eastAsia="ACaslon-Regular" w:cs="ACaslon-Regular"/>
          <w:color w:val="000000"/>
          <w:kern w:val="0"/>
          <w:sz w:val="28"/>
          <w:szCs w:val="28"/>
          <w:lang w:val="en-US" w:eastAsia="zh-CN" w:bidi="ar"/>
        </w:rPr>
        <w:t xml:space="preserve">s, despaired at the fact that his peers made little good use of his vetted references. Much of his collected fiction of world literature was gathered from journals in America, such as </w:t>
      </w:r>
      <w:r>
        <w:rPr>
          <w:rFonts w:ascii="ACaslon-Italic" w:hAnsi="ACaslon-Italic" w:eastAsia="ACaslon-Italic" w:cs="ACaslon-Italic"/>
          <w:i/>
          <w:iCs/>
          <w:color w:val="000000"/>
          <w:kern w:val="0"/>
          <w:sz w:val="28"/>
          <w:szCs w:val="28"/>
          <w:lang w:val="en-US" w:eastAsia="zh-CN" w:bidi="ar"/>
        </w:rPr>
        <w:t>New Masses</w:t>
      </w:r>
      <w:r>
        <w:rPr>
          <w:rFonts w:hint="default" w:ascii="ACaslon-Regular" w:hAnsi="ACaslon-Regular" w:eastAsia="ACaslon-Regular" w:cs="ACaslon-Regular"/>
          <w:color w:val="000000"/>
          <w:kern w:val="0"/>
          <w:sz w:val="28"/>
          <w:szCs w:val="28"/>
          <w:lang w:val="en-US" w:eastAsia="zh-CN" w:bidi="ar"/>
        </w:rPr>
        <w:t xml:space="preserve"> and </w:t>
      </w:r>
      <w:r>
        <w:rPr>
          <w:rFonts w:hint="default" w:ascii="ACaslon-Italic" w:hAnsi="ACaslon-Italic" w:eastAsia="ACaslon-Italic" w:cs="ACaslon-Italic"/>
          <w:i/>
          <w:iCs/>
          <w:color w:val="000000"/>
          <w:kern w:val="0"/>
          <w:sz w:val="28"/>
          <w:szCs w:val="28"/>
          <w:lang w:val="en-US" w:eastAsia="zh-CN" w:bidi="ar"/>
        </w:rPr>
        <w:t>Modern Quarterly</w:t>
      </w:r>
      <w:r>
        <w:rPr>
          <w:rFonts w:hint="default" w:ascii="ACaslon-Regular" w:hAnsi="ACaslon-Regular" w:eastAsia="ACaslon-Regular" w:cs="ACaslon-Regular"/>
          <w:color w:val="000000"/>
          <w:kern w:val="0"/>
          <w:sz w:val="28"/>
          <w:szCs w:val="28"/>
          <w:lang w:val="en-US" w:eastAsia="zh-CN" w:bidi="ar"/>
        </w:rPr>
        <w:t>. To turn literary history into a scholarly discipline with a proper methodology and systematic overview required a more specialized endeavor. The genre of capturing comprehensive knowledge in a nutshell appealed  to not only Zheng and others in China but also to American academics.</w:t>
      </w:r>
    </w:p>
    <w:p>
      <w:pPr>
        <w:keepNext w:val="0"/>
        <w:keepLines w:val="0"/>
        <w:widowControl/>
        <w:suppressLineNumbers w:val="0"/>
        <w:jc w:val="both"/>
        <w:rPr>
          <w:rFonts w:hint="default" w:ascii="ACaslon-Italic" w:hAnsi="ACaslon-Italic" w:eastAsia="ACaslon-Italic" w:cs="ACaslon-Italic"/>
          <w:i/>
          <w:iCs/>
          <w:color w:val="000000"/>
          <w:kern w:val="0"/>
          <w:sz w:val="30"/>
          <w:szCs w:val="30"/>
          <w:lang w:val="en-US" w:eastAsia="zh-CN" w:bidi="ar"/>
        </w:rPr>
      </w:pPr>
      <w:r>
        <w:rPr>
          <w:rFonts w:ascii="ACaslon-Regular" w:hAnsi="ACaslon-Regular" w:eastAsia="ACaslon-Regular" w:cs="ACaslon-Regular"/>
          <w:color w:val="000000"/>
          <w:kern w:val="0"/>
          <w:sz w:val="30"/>
          <w:szCs w:val="30"/>
          <w:lang w:val="en-US" w:eastAsia="zh-CN" w:bidi="ar"/>
        </w:rPr>
        <w:t xml:space="preserve">Zheng, in a rush for China to join world literature, was taken in by this </w:t>
      </w:r>
      <w:r>
        <w:rPr>
          <w:rFonts w:hint="default" w:ascii="ACaslon-Regular" w:hAnsi="ACaslon-Regular" w:eastAsia="ACaslon-Regular" w:cs="ACaslon-Regular"/>
          <w:color w:val="000000"/>
          <w:kern w:val="0"/>
          <w:sz w:val="30"/>
          <w:szCs w:val="30"/>
          <w:lang w:val="en-US" w:eastAsia="zh-CN" w:bidi="ar"/>
        </w:rPr>
        <w:t xml:space="preserve">appeal of expediency. The chapters that he kept from </w:t>
      </w:r>
      <w:r>
        <w:rPr>
          <w:rFonts w:ascii="ACaslon-Italic" w:hAnsi="ACaslon-Italic" w:eastAsia="ACaslon-Italic" w:cs="ACaslon-Italic"/>
          <w:i/>
          <w:iCs/>
          <w:color w:val="000000"/>
          <w:kern w:val="0"/>
          <w:sz w:val="30"/>
          <w:szCs w:val="30"/>
          <w:lang w:val="en-US" w:eastAsia="zh-CN" w:bidi="ar"/>
        </w:rPr>
        <w:t xml:space="preserve">The Outline of Literature </w:t>
      </w:r>
      <w:r>
        <w:rPr>
          <w:rFonts w:hint="default" w:ascii="ACaslon-Regular" w:hAnsi="ACaslon-Regular" w:eastAsia="ACaslon-Regular" w:cs="ACaslon-Regular"/>
          <w:color w:val="000000"/>
          <w:kern w:val="0"/>
          <w:sz w:val="30"/>
          <w:szCs w:val="30"/>
          <w:lang w:val="en-US" w:eastAsia="zh-CN" w:bidi="ar"/>
        </w:rPr>
        <w:t xml:space="preserve">were more or less translated verbatim into Chinese. To supplement Drink water’s Eurocentric coverage, Zheng took additional materials from John Albert Macy’s </w:t>
      </w:r>
      <w:r>
        <w:rPr>
          <w:rFonts w:hint="default" w:ascii="ACaslon-Italic" w:hAnsi="ACaslon-Italic" w:eastAsia="ACaslon-Italic" w:cs="ACaslon-Italic"/>
          <w:i/>
          <w:iCs/>
          <w:color w:val="000000"/>
          <w:kern w:val="0"/>
          <w:sz w:val="30"/>
          <w:szCs w:val="30"/>
          <w:lang w:val="en-US" w:eastAsia="zh-CN" w:bidi="ar"/>
        </w:rPr>
        <w:t>The Story of World’s Literature</w:t>
      </w:r>
      <w:r>
        <w:rPr>
          <w:rFonts w:hint="default" w:ascii="ACaslon-Regular" w:hAnsi="ACaslon-Regular" w:eastAsia="ACaslon-Regular" w:cs="ACaslon-Regular"/>
          <w:color w:val="000000"/>
          <w:kern w:val="0"/>
          <w:sz w:val="30"/>
          <w:szCs w:val="30"/>
          <w:lang w:val="en-US" w:eastAsia="zh-CN" w:bidi="ar"/>
        </w:rPr>
        <w:t>.  Macy’s book was translated into Chinese and Japanese multiple times.  Zheng politely and strategically acknowledged his debt, just as he had with Moulton in the postscript to “A View on the Unifification of Literature”: “</w:t>
      </w:r>
      <w:r>
        <w:rPr>
          <w:rFonts w:ascii="Arial Unicode MS" w:hAnsi="Arial Unicode MS" w:eastAsia="Arial Unicode MS" w:cs="Arial Unicode MS"/>
          <w:color w:val="000000"/>
          <w:kern w:val="0"/>
          <w:sz w:val="30"/>
          <w:szCs w:val="30"/>
          <w:lang w:val="en-US" w:eastAsia="zh-CN" w:bidi="ar"/>
        </w:rPr>
        <w:t xml:space="preserve">这篇是一年以前的旧文字。 因为 </w:t>
      </w:r>
      <w:r>
        <w:rPr>
          <w:rFonts w:hint="default" w:ascii="Arial Unicode MS" w:hAnsi="Arial Unicode MS" w:eastAsia="Arial Unicode MS" w:cs="Arial Unicode MS"/>
          <w:color w:val="000000"/>
          <w:kern w:val="0"/>
          <w:sz w:val="30"/>
          <w:szCs w:val="30"/>
          <w:lang w:val="en-US" w:eastAsia="zh-CN" w:bidi="ar"/>
        </w:rPr>
        <w:t>忙碌之故</w:t>
      </w:r>
      <w:r>
        <w:rPr>
          <w:rFonts w:hint="default" w:ascii="ACaslon-Regular" w:hAnsi="ACaslon-Regular" w:eastAsia="ACaslon-Regular" w:cs="ACaslon-Regular"/>
          <w:color w:val="000000"/>
          <w:kern w:val="0"/>
          <w:sz w:val="30"/>
          <w:szCs w:val="30"/>
          <w:lang w:val="en-US" w:eastAsia="zh-CN" w:bidi="ar"/>
        </w:rPr>
        <w:t xml:space="preserve">, </w:t>
      </w:r>
      <w:r>
        <w:rPr>
          <w:rFonts w:hint="default" w:ascii="Arial Unicode MS" w:hAnsi="Arial Unicode MS" w:eastAsia="Arial Unicode MS" w:cs="Arial Unicode MS"/>
          <w:color w:val="000000"/>
          <w:kern w:val="0"/>
          <w:sz w:val="30"/>
          <w:szCs w:val="30"/>
          <w:lang w:val="en-US" w:eastAsia="zh-CN" w:bidi="ar"/>
        </w:rPr>
        <w:t>现在不能有改制的功夫了。文中有许多议论是从</w:t>
      </w:r>
      <w:r>
        <w:rPr>
          <w:rFonts w:hint="default" w:ascii="ACaslon-Regular" w:hAnsi="ACaslon-Regular" w:eastAsia="ACaslon-Regular" w:cs="ACaslon-Regular"/>
          <w:color w:val="000000"/>
          <w:kern w:val="0"/>
          <w:sz w:val="30"/>
          <w:szCs w:val="30"/>
          <w:lang w:val="en-US" w:eastAsia="zh-CN" w:bidi="ar"/>
        </w:rPr>
        <w:t xml:space="preserve"> Moulton </w:t>
      </w:r>
      <w:r>
        <w:rPr>
          <w:rFonts w:hint="default" w:ascii="Arial Unicode MS" w:hAnsi="Arial Unicode MS" w:eastAsia="Arial Unicode MS" w:cs="Arial Unicode MS"/>
          <w:color w:val="000000"/>
          <w:kern w:val="0"/>
          <w:sz w:val="30"/>
          <w:szCs w:val="30"/>
          <w:lang w:val="en-US" w:eastAsia="zh-CN" w:bidi="ar"/>
        </w:rPr>
        <w:t xml:space="preserve">的 </w:t>
      </w:r>
      <w:r>
        <w:rPr>
          <w:rFonts w:hint="default" w:ascii="ACaslon-Italic" w:hAnsi="ACaslon-Italic" w:eastAsia="ACaslon-Italic" w:cs="ACaslon-Italic"/>
          <w:i/>
          <w:iCs/>
          <w:color w:val="000000"/>
          <w:kern w:val="0"/>
          <w:sz w:val="30"/>
          <w:szCs w:val="30"/>
          <w:lang w:val="en-US" w:eastAsia="zh-CN" w:bidi="ar"/>
        </w:rPr>
        <w:t>World Literature</w:t>
      </w:r>
      <w:r>
        <w:rPr>
          <w:rFonts w:hint="default" w:ascii="Arial Unicode MS" w:hAnsi="Arial Unicode MS" w:eastAsia="Arial Unicode MS" w:cs="Arial Unicode MS"/>
          <w:color w:val="000000"/>
          <w:kern w:val="0"/>
          <w:sz w:val="30"/>
          <w:szCs w:val="30"/>
          <w:lang w:val="en-US" w:eastAsia="zh-CN" w:bidi="ar"/>
        </w:rPr>
        <w:t>里得来的</w:t>
      </w:r>
      <w:r>
        <w:rPr>
          <w:rFonts w:hint="default" w:ascii="ACaslon-Regular" w:hAnsi="ACaslon-Regular" w:eastAsia="ACaslon-Regular" w:cs="ACaslon-Regular"/>
          <w:color w:val="000000"/>
          <w:kern w:val="0"/>
          <w:sz w:val="30"/>
          <w:szCs w:val="30"/>
          <w:lang w:val="en-US" w:eastAsia="zh-CN" w:bidi="ar"/>
        </w:rPr>
        <w:t xml:space="preserve">, </w:t>
      </w:r>
      <w:r>
        <w:rPr>
          <w:rFonts w:hint="default" w:ascii="Arial Unicode MS" w:hAnsi="Arial Unicode MS" w:eastAsia="Arial Unicode MS" w:cs="Arial Unicode MS"/>
          <w:color w:val="000000"/>
          <w:kern w:val="0"/>
          <w:sz w:val="30"/>
          <w:szCs w:val="30"/>
          <w:lang w:val="en-US" w:eastAsia="zh-CN" w:bidi="ar"/>
        </w:rPr>
        <w:t>应该十分的感谢他</w:t>
      </w:r>
      <w:r>
        <w:rPr>
          <w:rFonts w:hint="default" w:ascii="ACaslon-Regular" w:hAnsi="ACaslon-Regular" w:eastAsia="ACaslon-Regular" w:cs="ACaslon-Regular"/>
          <w:color w:val="000000"/>
          <w:kern w:val="0"/>
          <w:sz w:val="30"/>
          <w:szCs w:val="30"/>
          <w:lang w:val="en-US" w:eastAsia="zh-CN" w:bidi="ar"/>
        </w:rPr>
        <w:t xml:space="preserve">” [“This old essay was written a year ago. I’ve been too busy to undertake revisions. Much of the argument from the essay is taken from Moulton’s </w:t>
      </w:r>
      <w:r>
        <w:rPr>
          <w:rFonts w:hint="default" w:ascii="ACaslon-Italic" w:hAnsi="ACaslon-Italic" w:eastAsia="ACaslon-Italic" w:cs="ACaslon-Italic"/>
          <w:i/>
          <w:iCs/>
          <w:color w:val="000000"/>
          <w:kern w:val="0"/>
          <w:sz w:val="30"/>
          <w:szCs w:val="30"/>
          <w:lang w:val="en-US" w:eastAsia="zh-CN" w:bidi="ar"/>
        </w:rPr>
        <w:t xml:space="preserve">World Literature.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GoudyOldStyT-Regu" w:cs="Times New Roman"/>
          <w:color w:val="000000"/>
          <w:kern w:val="0"/>
          <w:sz w:val="28"/>
          <w:szCs w:val="28"/>
          <w:lang w:val="en-US" w:eastAsia="zh-CN" w:bidi="ar"/>
        </w:rPr>
        <w:t xml:space="preserve">Early twentieth-century scholars like Hu Shi and Lu Xun (see Vol. F of the </w:t>
      </w:r>
      <w:r>
        <w:rPr>
          <w:rFonts w:hint="default" w:ascii="Times New Roman" w:hAnsi="Times New Roman" w:eastAsia="GoudyOldStyT-ReguItal" w:cs="Times New Roman"/>
          <w:i/>
          <w:iCs/>
          <w:color w:val="000000"/>
          <w:kern w:val="0"/>
          <w:sz w:val="28"/>
          <w:szCs w:val="28"/>
          <w:lang w:val="en-US" w:eastAsia="zh-CN" w:bidi="ar"/>
        </w:rPr>
        <w:t>Anthology</w:t>
      </w:r>
      <w:r>
        <w:rPr>
          <w:rFonts w:hint="default" w:ascii="Times New Roman" w:hAnsi="Times New Roman" w:eastAsia="GoudyOldStyT-Regu" w:cs="Times New Roman"/>
          <w:color w:val="000000"/>
          <w:kern w:val="0"/>
          <w:sz w:val="28"/>
          <w:szCs w:val="28"/>
          <w:lang w:val="en-US" w:eastAsia="zh-CN" w:bidi="ar"/>
        </w:rPr>
        <w:t xml:space="preserve">) seeking to reform China by, among other means, the promotion of a new written language ostensibly closer to popular speech were eager to locate its roots in these great “masterworks.” Often based on the adventures of well-known historical figures, these novels displayed stylistic features that appeared to offer alternative models to classical language and forms and, potentially, messages subversive of the dominant social and political order as well. Subsequent research, however, has demonstrated that these novels cannot be traced directly to “the people” but were rather the products of a literate elite happy to draw upon successful stylistic practices from the oral and popular tradition. This mixed heritage produces the novels’ characteristic features. As Wai-yee Li writes: The copresence of or tension between high and low diction—between literati culture and popular culture—is but one token of the intrinsic hybridity of vernacular fiction. Lyric poetry, songs, descriptive verses, poetic exposition, parallel prose, dramatic arias, doggerels, quotations from and summaries of historical texts and other fictional works, and the rhetoric of oral performance are often woven into the fabric of narrative. The best examples of the genre almost never fail self-consciously to exploit the interplay of different generic traits and stylistic levels to achieve ironic disjunctions or visions of totality based on complementary opposites and balanced juxtapositions. (“Full-length Vernacular Fiction,” in </w:t>
      </w:r>
      <w:r>
        <w:rPr>
          <w:rFonts w:hint="default" w:ascii="Times New Roman" w:hAnsi="Times New Roman" w:eastAsia="GoudyOldStyT-ReguItal" w:cs="Times New Roman"/>
          <w:i/>
          <w:iCs/>
          <w:color w:val="000000"/>
          <w:kern w:val="0"/>
          <w:sz w:val="28"/>
          <w:szCs w:val="28"/>
          <w:lang w:val="en-US" w:eastAsia="zh-CN" w:bidi="ar"/>
        </w:rPr>
        <w:t>The Columbia History of Chinese Literature</w:t>
      </w:r>
      <w:r>
        <w:rPr>
          <w:rFonts w:hint="default" w:ascii="Times New Roman" w:hAnsi="Times New Roman" w:eastAsia="GoudyOldStyT-Regu" w:cs="Times New Roman"/>
          <w:color w:val="000000"/>
          <w:kern w:val="0"/>
          <w:sz w:val="28"/>
          <w:szCs w:val="28"/>
          <w:lang w:val="en-US" w:eastAsia="zh-CN" w:bidi="ar"/>
        </w:rPr>
        <w:t xml:space="preserve">, ed. Victor Mair, 2001, p. 620) Early twentieth-century scholars like Hu Shi and Lu Xun (see Vol. F of the </w:t>
      </w:r>
      <w:r>
        <w:rPr>
          <w:rFonts w:hint="default" w:ascii="Times New Roman" w:hAnsi="Times New Roman" w:eastAsia="GoudyOldStyT-ReguItal" w:cs="Times New Roman"/>
          <w:i/>
          <w:iCs/>
          <w:color w:val="000000"/>
          <w:kern w:val="0"/>
          <w:sz w:val="28"/>
          <w:szCs w:val="28"/>
          <w:lang w:val="en-US" w:eastAsia="zh-CN" w:bidi="ar"/>
        </w:rPr>
        <w:t>Anthology</w:t>
      </w:r>
      <w:r>
        <w:rPr>
          <w:rFonts w:hint="default" w:ascii="Times New Roman" w:hAnsi="Times New Roman" w:eastAsia="GoudyOldStyT-Regu" w:cs="Times New Roman"/>
          <w:color w:val="000000"/>
          <w:kern w:val="0"/>
          <w:sz w:val="28"/>
          <w:szCs w:val="28"/>
          <w:lang w:val="en-US" w:eastAsia="zh-CN" w:bidi="ar"/>
        </w:rPr>
        <w:t xml:space="preserve">) seeking to reform China by, among other means, the promotion of a new written language ostensibly closer to popular speech were eager to locate its roots in these great “masterworks.” Often based on the adventures of well-known historical figures, these novels displayed stylistic features that appeared to offer alternative models to classical language and forms and, potentially, messages subversive of the dominant social and political order as well. Subsequent research, however, has demonstrated that these novels cannot be traced directly to “the people” but were rather the products of a literate elite happy to draw upon successful stylistic practices from the oral and popular tradition. This mixed heritage produces the novels’ characteristic features. As Wai-yee Li writes: </w:t>
      </w:r>
    </w:p>
    <w:p>
      <w:pPr>
        <w:keepNext w:val="0"/>
        <w:keepLines w:val="0"/>
        <w:widowControl/>
        <w:suppressLineNumbers w:val="0"/>
        <w:jc w:val="both"/>
        <w:rPr>
          <w:rFonts w:hint="default" w:ascii="Times New Roman" w:hAnsi="Times New Roman" w:eastAsia="GoudyOldStyT-Regu" w:cs="Times New Roman"/>
          <w:color w:val="000000"/>
          <w:kern w:val="0"/>
          <w:sz w:val="28"/>
          <w:szCs w:val="28"/>
          <w:lang w:val="en-US" w:eastAsia="zh-CN" w:bidi="ar"/>
        </w:rPr>
      </w:pPr>
      <w:r>
        <w:rPr>
          <w:rFonts w:hint="default" w:ascii="Times New Roman" w:hAnsi="Times New Roman" w:eastAsia="GoudyOldStyT-Regu" w:cs="Times New Roman"/>
          <w:color w:val="000000"/>
          <w:kern w:val="0"/>
          <w:sz w:val="28"/>
          <w:szCs w:val="28"/>
          <w:lang w:val="en-US" w:eastAsia="zh-CN" w:bidi="ar"/>
        </w:rPr>
        <w:t>The co-presence of or tension between high and low diction—between literati culture and popular culture—is but one token of the intrinsic hybridity of vernacular fiction. Lyric poetry, songs, descriptive verses, poetic exposition, parallel prose, dramatic arias, doggerels, quotations from and summaries of historical texts and other fictiona</w:t>
      </w:r>
      <w:bookmarkStart w:id="0" w:name="_GoBack"/>
      <w:bookmarkEnd w:id="0"/>
      <w:r>
        <w:rPr>
          <w:rFonts w:hint="default" w:ascii="Times New Roman" w:hAnsi="Times New Roman" w:eastAsia="GoudyOldStyT-Regu" w:cs="Times New Roman"/>
          <w:color w:val="000000"/>
          <w:kern w:val="0"/>
          <w:sz w:val="28"/>
          <w:szCs w:val="28"/>
          <w:lang w:val="en-US" w:eastAsia="zh-CN" w:bidi="ar"/>
        </w:rPr>
        <w:t xml:space="preserve">l works, and the rhetoric of oral performance are often woven into the fabric of narrative. The best examples of the genre almost never fail self-consciously to exploit the interplay of different generic traits and stylistic levels to achieve ironic disjunctions or visions of totality based on complementary opposites and balanced juxtapositions. (“Full-length Vernacular Fiction,” in </w:t>
      </w:r>
      <w:r>
        <w:rPr>
          <w:rFonts w:hint="default" w:ascii="Times New Roman" w:hAnsi="Times New Roman" w:eastAsia="GoudyOldStyT-ReguItal" w:cs="Times New Roman"/>
          <w:i/>
          <w:iCs/>
          <w:color w:val="000000"/>
          <w:kern w:val="0"/>
          <w:sz w:val="28"/>
          <w:szCs w:val="28"/>
          <w:lang w:val="en-US" w:eastAsia="zh-CN" w:bidi="ar"/>
        </w:rPr>
        <w:t>The Columbia History of Chinese Literature</w:t>
      </w:r>
      <w:r>
        <w:rPr>
          <w:rFonts w:hint="default" w:ascii="Times New Roman" w:hAnsi="Times New Roman" w:eastAsia="GoudyOldStyT-Regu" w:cs="Times New Roman"/>
          <w:color w:val="000000"/>
          <w:kern w:val="0"/>
          <w:sz w:val="28"/>
          <w:szCs w:val="28"/>
          <w:lang w:val="en-US" w:eastAsia="zh-CN" w:bidi="ar"/>
        </w:rPr>
        <w:t>, ed. Victor Mair, 2001, p. 620).</w:t>
      </w:r>
    </w:p>
    <w:p>
      <w:pPr>
        <w:keepNext w:val="0"/>
        <w:keepLines w:val="0"/>
        <w:widowControl/>
        <w:suppressLineNumbers w:val="0"/>
        <w:jc w:val="both"/>
        <w:rPr>
          <w:rFonts w:hint="default" w:ascii="Times New Roman" w:hAnsi="Times New Roman" w:eastAsia="GoudyOldStyT-Regu" w:cs="Times New Roman"/>
          <w:b/>
          <w:bCs/>
          <w:color w:val="000000"/>
          <w:kern w:val="0"/>
          <w:sz w:val="28"/>
          <w:szCs w:val="28"/>
          <w:lang w:val="en-US" w:eastAsia="zh-CN" w:bidi="ar"/>
        </w:rPr>
      </w:pPr>
      <w:r>
        <w:rPr>
          <w:rFonts w:hint="default" w:ascii="Times New Roman" w:hAnsi="Times New Roman" w:eastAsia="GoudyOldStyT-Regu" w:cs="Times New Roman"/>
          <w:b/>
          <w:bCs/>
          <w:color w:val="000000"/>
          <w:kern w:val="0"/>
          <w:sz w:val="28"/>
          <w:szCs w:val="28"/>
          <w:lang w:val="en-US" w:eastAsia="zh-CN" w:bidi="ar"/>
        </w:rPr>
        <w:t xml:space="preserve">Brief summary </w:t>
      </w:r>
    </w:p>
    <w:p>
      <w:pPr>
        <w:spacing w:after="0" w:line="240" w:lineRule="auto"/>
        <w:jc w:val="both"/>
        <w:rPr>
          <w:rFonts w:hint="default" w:ascii="Times New Roman" w:hAnsi="Times New Roman" w:eastAsia="Times New Roman" w:cs="Times New Roman"/>
          <w:sz w:val="28"/>
          <w:szCs w:val="28"/>
          <w:lang w:val="en-US"/>
        </w:rPr>
      </w:pPr>
      <w:r>
        <w:rPr>
          <w:rFonts w:hint="default" w:ascii="Times New Roman" w:hAnsi="Times New Roman" w:cs="Times New Roman"/>
          <w:color w:val="000000" w:themeColor="text1"/>
          <w:sz w:val="28"/>
          <w:szCs w:val="28"/>
          <w:lang w:val="en-US"/>
          <w14:textFill>
            <w14:solidFill>
              <w14:schemeClr w14:val="tx1"/>
            </w14:solidFill>
          </w14:textFill>
        </w:rPr>
        <w:t>M</w:t>
      </w:r>
      <w:r>
        <w:rPr>
          <w:rFonts w:ascii="Times New Roman" w:hAnsi="Times New Roman" w:cs="Times New Roman"/>
          <w:color w:val="000000" w:themeColor="text1"/>
          <w:sz w:val="28"/>
          <w:szCs w:val="28"/>
          <w14:textFill>
            <w14:solidFill>
              <w14:schemeClr w14:val="tx1"/>
            </w14:solidFill>
          </w14:textFill>
        </w:rPr>
        <w:t xml:space="preserve">any scholars have explored much in terms of </w:t>
      </w:r>
      <w:r>
        <w:rPr>
          <w:rFonts w:ascii="Times New Roman" w:hAnsi="Times New Roman" w:cs="Times New Roman"/>
          <w:color w:val="000000" w:themeColor="text1"/>
          <w:sz w:val="30"/>
          <w:szCs w:val="30"/>
          <w14:textFill>
            <w14:solidFill>
              <w14:schemeClr w14:val="tx1"/>
            </w14:solidFill>
          </w14:textFill>
        </w:rPr>
        <w:t>Chinese Classics in World Lit</w:t>
      </w:r>
      <w:r>
        <w:rPr>
          <w:rFonts w:hint="default" w:ascii="Times New Roman" w:hAnsi="Times New Roman" w:cs="Times New Roman"/>
          <w:color w:val="000000" w:themeColor="text1"/>
          <w:sz w:val="30"/>
          <w:szCs w:val="30"/>
          <w:lang w:val="en-US"/>
          <w14:textFill>
            <w14:solidFill>
              <w14:schemeClr w14:val="tx1"/>
            </w14:solidFill>
          </w14:textFill>
        </w:rPr>
        <w:t>erature</w:t>
      </w:r>
      <w:r>
        <w:rPr>
          <w:rFonts w:ascii="Times New Roman" w:hAnsi="Times New Roman" w:cs="Times New Roman"/>
          <w:color w:val="000000" w:themeColor="text1"/>
          <w:sz w:val="30"/>
          <w:szCs w:val="30"/>
          <w14:textFill>
            <w14:solidFill>
              <w14:schemeClr w14:val="tx1"/>
            </w14:solidFill>
          </w14:textFill>
        </w:rPr>
        <w:t>. Anthologies and World Literary History Book .</w:t>
      </w:r>
      <w:r>
        <w:rPr>
          <w:rFonts w:ascii="Times New Roman" w:hAnsi="Times New Roman" w:cs="Times New Roman"/>
          <w:color w:val="000000" w:themeColor="text1"/>
          <w:sz w:val="28"/>
          <w:szCs w:val="28"/>
          <w14:textFill>
            <w14:solidFill>
              <w14:schemeClr w14:val="tx1"/>
            </w14:solidFill>
          </w14:textFill>
        </w:rPr>
        <w:t xml:space="preserve"> But unfortunately, </w:t>
      </w:r>
      <w:r>
        <w:rPr>
          <w:rFonts w:hint="default" w:ascii="Times New Roman" w:hAnsi="Times New Roman" w:cs="Times New Roman"/>
          <w:color w:val="000000" w:themeColor="text1"/>
          <w:sz w:val="28"/>
          <w:szCs w:val="28"/>
          <w:lang w:val="en-US"/>
          <w14:textFill>
            <w14:solidFill>
              <w14:schemeClr w14:val="tx1"/>
            </w14:solidFill>
          </w14:textFill>
        </w:rPr>
        <w:t xml:space="preserve">there is still a lot of work to be done </w:t>
      </w:r>
      <w:r>
        <w:rPr>
          <w:rFonts w:ascii="Times New Roman" w:hAnsi="Times New Roman" w:cs="Times New Roman"/>
          <w:color w:val="000000" w:themeColor="text1"/>
          <w:sz w:val="28"/>
          <w:szCs w:val="28"/>
          <w14:textFill>
            <w14:solidFill>
              <w14:schemeClr w14:val="tx1"/>
            </w14:solidFill>
          </w14:textFill>
        </w:rPr>
        <w:t>. We hope that future s</w:t>
      </w:r>
      <w:r>
        <w:rPr>
          <w:rFonts w:ascii="Times New Roman" w:hAnsi="Times New Roman" w:eastAsia="Times New Roman" w:cs="Times New Roman"/>
          <w:color w:val="000000" w:themeColor="text1"/>
          <w:sz w:val="28"/>
          <w:szCs w:val="28"/>
          <w14:textFill>
            <w14:solidFill>
              <w14:schemeClr w14:val="tx1"/>
            </w14:solidFill>
          </w14:textFill>
        </w:rPr>
        <w:t>cholars from around the world</w:t>
      </w:r>
      <w:r>
        <w:rPr>
          <w:rFonts w:ascii="Times New Roman" w:hAnsi="Times New Roman" w:cs="Times New Roman"/>
          <w:color w:val="000000" w:themeColor="text1"/>
          <w:sz w:val="28"/>
          <w:szCs w:val="28"/>
          <w14:textFill>
            <w14:solidFill>
              <w14:schemeClr w14:val="tx1"/>
            </w14:solidFill>
          </w14:textFill>
        </w:rPr>
        <w:t xml:space="preserve"> can explore </w:t>
      </w:r>
      <w:r>
        <w:rPr>
          <w:rFonts w:ascii="Times New Roman" w:hAnsi="Times New Roman" w:cs="Times New Roman"/>
          <w:color w:val="000000" w:themeColor="text1"/>
          <w:sz w:val="30"/>
          <w:szCs w:val="30"/>
          <w14:textFill>
            <w14:solidFill>
              <w14:schemeClr w14:val="tx1"/>
            </w14:solidFill>
          </w14:textFill>
        </w:rPr>
        <w:t>Classics in World Lit</w:t>
      </w:r>
      <w:r>
        <w:rPr>
          <w:rFonts w:hint="default" w:ascii="Times New Roman" w:hAnsi="Times New Roman" w:cs="Times New Roman"/>
          <w:color w:val="000000" w:themeColor="text1"/>
          <w:sz w:val="30"/>
          <w:szCs w:val="30"/>
          <w:lang w:val="en-US"/>
          <w14:textFill>
            <w14:solidFill>
              <w14:schemeClr w14:val="tx1"/>
            </w14:solidFill>
          </w14:textFill>
        </w:rPr>
        <w:t>erature</w:t>
      </w:r>
      <w:r>
        <w:rPr>
          <w:rFonts w:ascii="Times New Roman" w:hAnsi="Times New Roman" w:cs="Times New Roman"/>
          <w:color w:val="000000" w:themeColor="text1"/>
          <w:sz w:val="30"/>
          <w:szCs w:val="30"/>
          <w14:textFill>
            <w14:solidFill>
              <w14:schemeClr w14:val="tx1"/>
            </w14:solidFill>
          </w14:textFill>
        </w:rPr>
        <w:t>. Anthologies and World Literary History Book</w:t>
      </w:r>
      <w:r>
        <w:rPr>
          <w:rFonts w:hint="default" w:ascii="Times New Roman" w:hAnsi="Times New Roman" w:cs="Times New Roman"/>
          <w:color w:val="000000" w:themeColor="text1"/>
          <w:sz w:val="30"/>
          <w:szCs w:val="30"/>
          <w:lang w:val="en-US"/>
          <w14:textFill>
            <w14:solidFill>
              <w14:schemeClr w14:val="tx1"/>
            </w14:solidFill>
          </w14:textFill>
        </w:rPr>
        <w:t xml:space="preserve"> to give more impetus and bring it</w:t>
      </w:r>
      <w:r>
        <w:rPr>
          <w:rFonts w:ascii="Times New Roman" w:hAnsi="Times New Roman" w:cs="Times New Roman"/>
          <w:color w:val="000000" w:themeColor="text1"/>
          <w:sz w:val="28"/>
          <w:szCs w:val="28"/>
          <w:shd w:val="clear" w:color="auto" w:fill="FFFFFF"/>
          <w14:textFill>
            <w14:solidFill>
              <w14:schemeClr w14:val="tx1"/>
            </w14:solidFill>
          </w14:textFill>
        </w:rPr>
        <w:t xml:space="preserve"> on</w:t>
      </w:r>
      <w:r>
        <w:rPr>
          <w:rFonts w:hint="default" w:ascii="Times New Roman" w:hAnsi="Times New Roman" w:cs="Times New Roman"/>
          <w:color w:val="000000" w:themeColor="text1"/>
          <w:sz w:val="28"/>
          <w:szCs w:val="28"/>
          <w:shd w:val="clear" w:color="auto" w:fill="FFFFFF"/>
          <w:lang w:val="en-US"/>
          <w14:textFill>
            <w14:solidFill>
              <w14:schemeClr w14:val="tx1"/>
            </w14:solidFill>
          </w14:textFill>
        </w:rPr>
        <w:t xml:space="preserve">  more expansion </w:t>
      </w:r>
      <w:r>
        <w:rPr>
          <w:rFonts w:ascii="Times New Roman" w:hAnsi="Times New Roman" w:cs="Times New Roman"/>
          <w:color w:val="000000" w:themeColor="text1"/>
          <w:sz w:val="28"/>
          <w:szCs w:val="28"/>
          <w:shd w:val="clear" w:color="auto" w:fill="FFFFFF"/>
          <w14:textFill>
            <w14:solidFill>
              <w14:schemeClr w14:val="tx1"/>
            </w14:solidFill>
          </w14:textFill>
        </w:rPr>
        <w:t xml:space="preserve"> international scale</w:t>
      </w:r>
      <w:r>
        <w:rPr>
          <w:rFonts w:hint="default" w:ascii="Times New Roman" w:hAnsi="Times New Roman" w:cs="Times New Roman"/>
          <w:color w:val="000000" w:themeColor="text1"/>
          <w:sz w:val="28"/>
          <w:szCs w:val="28"/>
          <w:shd w:val="clear" w:color="auto" w:fill="FFFFFF"/>
          <w:lang w:val="en-US"/>
          <w14:textFill>
            <w14:solidFill>
              <w14:schemeClr w14:val="tx1"/>
            </w14:solidFill>
          </w14:textFill>
        </w:rPr>
        <w:t>.</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Caslon-Regular">
    <w:altName w:val="Times New Roman"/>
    <w:panose1 w:val="00000000000000000000"/>
    <w:charset w:val="00"/>
    <w:family w:val="roman"/>
    <w:pitch w:val="default"/>
    <w:sig w:usb0="00000000" w:usb1="00000000" w:usb2="00000000" w:usb3="00000000" w:csb0="00000000" w:csb1="00000000"/>
  </w:font>
  <w:font w:name="ACaslon-RegularSC">
    <w:altName w:val="Times New Roman"/>
    <w:panose1 w:val="00000000000000000000"/>
    <w:charset w:val="00"/>
    <w:family w:val="roman"/>
    <w:pitch w:val="default"/>
    <w:sig w:usb0="00000000" w:usb1="00000000" w:usb2="00000000" w:usb3="00000000" w:csb0="00000000" w:csb1="00000000"/>
  </w:font>
  <w:font w:name="ACaslon-Italic">
    <w:altName w:val="Times New Roman"/>
    <w:panose1 w:val="00000000000000000000"/>
    <w:charset w:val="00"/>
    <w:family w:val="roman"/>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GoudyOldStyT-Reg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oudyOldStyT-ReguItal">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wNThlODk5YzI3OGU5ZDQ1NzgyZTVjOTQ1ZTViMGYifQ=="/>
  </w:docVars>
  <w:rsids>
    <w:rsidRoot w:val="00584F9C"/>
    <w:rsid w:val="0017550B"/>
    <w:rsid w:val="0030204D"/>
    <w:rsid w:val="004A258B"/>
    <w:rsid w:val="00545494"/>
    <w:rsid w:val="00584F9C"/>
    <w:rsid w:val="005C1AC8"/>
    <w:rsid w:val="00652CBF"/>
    <w:rsid w:val="007E6F5F"/>
    <w:rsid w:val="008C052C"/>
    <w:rsid w:val="009271CA"/>
    <w:rsid w:val="00973BAB"/>
    <w:rsid w:val="00A528D4"/>
    <w:rsid w:val="00B059F8"/>
    <w:rsid w:val="00C90F97"/>
    <w:rsid w:val="00E05237"/>
    <w:rsid w:val="00E86809"/>
    <w:rsid w:val="00FB5323"/>
    <w:rsid w:val="00FF10A0"/>
    <w:rsid w:val="121E510E"/>
    <w:rsid w:val="21E95854"/>
    <w:rsid w:val="40AE64A4"/>
    <w:rsid w:val="43D2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9"/>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 w:type="paragraph" w:customStyle="1" w:styleId="6">
    <w:name w:val="注释标题1"/>
    <w:basedOn w:val="1"/>
    <w:next w:val="7"/>
    <w:semiHidden/>
    <w:uiPriority w:val="0"/>
    <w:pPr>
      <w:spacing w:before="100" w:beforeAutospacing="1" w:after="200" w:line="273" w:lineRule="auto"/>
      <w:jc w:val="center"/>
    </w:pPr>
    <w:rPr>
      <w:rFonts w:ascii="Calibri" w:hAnsi="Calibri" w:eastAsia="SimSun" w:cs="Times New Roman"/>
    </w:rPr>
  </w:style>
  <w:style w:type="paragraph" w:customStyle="1" w:styleId="7">
    <w:name w:val="正文1"/>
    <w:next w:val="6"/>
    <w:qFormat/>
    <w:uiPriority w:val="0"/>
    <w:pPr>
      <w:spacing w:before="100" w:beforeAutospacing="1" w:after="200" w:line="273" w:lineRule="auto"/>
    </w:pPr>
    <w:rPr>
      <w:rFonts w:ascii="Calibri" w:hAnsi="Calibri" w:eastAsia="SimSun" w:cs="Times New Roman"/>
      <w:sz w:val="22"/>
      <w:szCs w:val="22"/>
      <w:lang w:val="en-US" w:eastAsia="zh-CN" w:bidi="ar-SA"/>
    </w:rPr>
  </w:style>
  <w:style w:type="character" w:customStyle="1" w:styleId="8">
    <w:name w:val="definition"/>
    <w:basedOn w:val="4"/>
    <w:uiPriority w:val="0"/>
  </w:style>
  <w:style w:type="character" w:customStyle="1" w:styleId="9">
    <w:name w:val="Heading 1 Char"/>
    <w:basedOn w:val="4"/>
    <w:link w:val="2"/>
    <w:qFormat/>
    <w:uiPriority w:val="9"/>
    <w:rPr>
      <w:rFonts w:asciiTheme="majorHAnsi" w:hAnsiTheme="majorHAnsi" w:eastAsiaTheme="majorEastAsia" w:cstheme="majorBidi"/>
      <w:color w:val="2E75B6" w:themeColor="accent1" w:themeShade="BF"/>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4</Pages>
  <Words>1496</Words>
  <Characters>7832</Characters>
  <Lines>31</Lines>
  <Paragraphs>8</Paragraphs>
  <TotalTime>19</TotalTime>
  <ScaleCrop>false</ScaleCrop>
  <LinksUpToDate>false</LinksUpToDate>
  <CharactersWithSpaces>9281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2022-04-26T07:26:00Z</dcterms:created>
  <dc:creator>dell</dc:creator>
  <cp:lastModifiedBy>SAGARA SEYDOU</cp:lastModifiedBy>
  <dcterms:modified xsi:type="dcterms:W3CDTF">2022-04-27T02:39:57Z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4A65FBFDA14F471AA6BE784B8F816904</vt:lpwstr>
  </property>
</Properties>
</file>